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yellow"/>
          <w:lang w:eastAsia="zh-CN"/>
        </w:rPr>
        <w:t>北京*****有限公司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有限空间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安全风险辨识清单</w:t>
      </w:r>
      <w:bookmarkStart w:id="0" w:name="_GoBack"/>
      <w:bookmarkEnd w:id="0"/>
    </w:p>
    <w:p>
      <w:pPr>
        <w:jc w:val="right"/>
        <w:rPr>
          <w:rFonts w:hint="eastAsia" w:ascii="黑体" w:hAnsi="黑体" w:eastAsia="黑体" w:cs="黑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t>辨识人员：</w:t>
      </w:r>
      <w:r>
        <w:rPr>
          <w:rFonts w:hint="eastAsia" w:ascii="黑体" w:hAnsi="黑体" w:eastAsia="黑体" w:cs="黑体"/>
          <w:sz w:val="21"/>
          <w:szCs w:val="21"/>
          <w:highlight w:val="yellow"/>
          <w:lang w:val="en-US" w:eastAsia="zh-CN"/>
        </w:rPr>
        <w:t xml:space="preserve">安环部 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                                                                                        </w:t>
      </w:r>
      <w:r>
        <w:rPr>
          <w:rFonts w:hint="eastAsia" w:ascii="黑体" w:hAnsi="黑体" w:eastAsia="黑体" w:cs="黑体"/>
          <w:sz w:val="21"/>
          <w:szCs w:val="21"/>
          <w:highlight w:val="yellow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  <w:highlight w:val="yellow"/>
          <w:lang w:eastAsia="zh-CN"/>
        </w:rPr>
        <w:t>辨识日期：</w:t>
      </w:r>
      <w:r>
        <w:rPr>
          <w:rFonts w:hint="eastAsia" w:ascii="黑体" w:hAnsi="黑体" w:eastAsia="黑体" w:cs="黑体"/>
          <w:sz w:val="21"/>
          <w:szCs w:val="21"/>
          <w:highlight w:val="yellow"/>
          <w:lang w:val="en-US" w:eastAsia="zh-CN"/>
        </w:rPr>
        <w:t>2017年9月8日</w:t>
      </w:r>
    </w:p>
    <w:p>
      <w:pPr>
        <w:rPr>
          <w:rFonts w:hint="eastAsia"/>
          <w:lang w:eastAsia="zh-CN"/>
        </w:rPr>
      </w:pPr>
    </w:p>
    <w:tbl>
      <w:tblPr>
        <w:tblStyle w:val="4"/>
        <w:tblW w:w="154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187"/>
        <w:gridCol w:w="3027"/>
        <w:gridCol w:w="1227"/>
        <w:gridCol w:w="583"/>
        <w:gridCol w:w="583"/>
        <w:gridCol w:w="583"/>
        <w:gridCol w:w="583"/>
        <w:gridCol w:w="941"/>
        <w:gridCol w:w="4077"/>
        <w:gridCol w:w="868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危险源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安全风险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可能造成伤害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风险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等级</w:t>
            </w:r>
          </w:p>
        </w:tc>
        <w:tc>
          <w:tcPr>
            <w:tcW w:w="407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控制措施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电缆井</w:t>
            </w: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缺氧（氧含量不足）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窒息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加强通风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电缆着火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烧伤、中毒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按标准铺设电缆，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不慎坠落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高空坠落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加强培训，戴全身安全带，张贴警示标志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操作不慎触电或漏电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触电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严格执行安全操作规程，安装漏电保护器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产生可燃气体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燃烧、爆炸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及时清理井底杂物、淤泥和积水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有毒气体吸入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中毒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带防毒面具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安全防范设施不善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其他伤害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安装安全设施，定期维护保养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有限空间作业无审批手续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进行安全教育，实施危险作业审批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未设置有限空间警示标志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设置有限空间警示标志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未配备应急救援物资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按要求配备应急救援物资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未与相关方签订有限空间作业安全协议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与承包方签订安全生产协议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污水井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（池）</w:t>
            </w: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缺氧（氧含量不足）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窒息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加强通风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坠入污水池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淹溺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增设防护栏和警示标志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  <w:trHeight w:val="90" w:hRule="atLeast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有毒气体吸入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中毒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带防毒面具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产生可燃气体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燃烧、爆炸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及时清理井底杂物、淤泥和积水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有限空间作业无审批手续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进行安全教育，实施危险作业审批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未设置有限空间警示标志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设置有限空间警示标志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未配备应急救援物资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按要求配备应急救援物资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未与相关方签订有限空间作业安全协议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与承包方签订安全生产协议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窨井</w:t>
            </w: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井盖被盗或破损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人身伤害、车辆伤害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及时更换井盖；采取井盖加固措施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缺氧（氧含量不足）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窒息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加强通风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有毒气体吸入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中毒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带防毒面具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产生可燃气体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燃烧、爆炸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及时清理井底杂物、淤泥和积水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操作不慎触电或漏电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触电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严格执行安全操作规程，安装漏电保护器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有限空间作业无审批手续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进行安全教育，实施危险作业审批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未设置有限空间警示标志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设置有限空间警示标志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未配备应急救援物资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按要求配备应急救援物资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未与相关方签订有限空间作业安全协议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与承包方签订安全生产协议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化粪池</w:t>
            </w: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缺氧（氧含量不足）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窒息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加强通风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坠入化粪池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淹溺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增设防护栏和警示标志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有毒气体吸入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中毒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带防毒面具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产生可燃气体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燃烧、爆炸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及时清理井底杂物、淤泥和积水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有限空间作业无审批手续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进行安全教育，实施危险作业审批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未设置有限空间警示标志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设置有限空间警示标志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未配备应急救援物资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按要求配备应急救援物资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未与相关方签订有限空间作业安全协议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与承包方签订安全生产协议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沼气池</w:t>
            </w: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缺氧（氧含量不足）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窒息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加强通风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清理残留物时坠入沼气池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淹溺、摔伤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增设防护栏和警示标志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有毒气体吸入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中毒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带防毒面具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产生可燃气体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燃烧、爆炸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及时清理井底杂物、淤泥和积水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有限空间作业无审批手续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进行安全教育，实施危险作业审批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未设置有限空间警示标志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设置有限空间警示标志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未配备应急救援物资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按要求配备应急救援物资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未与相关方签订有限空间作业安全协议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与承包方签订安全生产协议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蓄水池</w:t>
            </w: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坠入蓄水池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淹溺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增设防护栏和警示标志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有限空间作业无审批手续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进行安全教育，实施危险作业审批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未设置有限空间警示标志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设置有限空间警示标志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未配备应急救援物资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按要求配备应急救援物资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未与相关方签订有限空间作业安全协议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与承包方签订安全生产协议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腌渍池</w:t>
            </w: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缺氧（氧含量不足）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窒息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加强通风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坠入腌渍池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淹溺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增设防护栏和警示标志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有毒气体吸入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中毒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带防毒面具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有限空间作业无审批手续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进行安全教育，实施危险作业审批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未设置有限空间警示标志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设置有限空间警示标志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未配备应急救援物资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按要求配备应急救援物资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未与相关方签订有限空间作业安全协议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与承包方签订安全生产协议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地沟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暗沟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坑道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下水道</w:t>
            </w: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沟盖被盗或破损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人身伤害、车辆伤害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及时更换沟盖；采取沟盖加固措施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缺氧（氧含量不足）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窒息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加强通风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有毒气体吸入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中毒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带防毒面具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产生可燃气体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燃烧、爆炸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及时清理井底杂物、淤泥和积水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有限空间作业无审批手续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进行安全教育，实施危险作业审批</w:t>
            </w:r>
          </w:p>
        </w:tc>
        <w:tc>
          <w:tcPr>
            <w:tcW w:w="868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未设置有限空间警示标志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设置有限空间警示标志</w:t>
            </w:r>
          </w:p>
        </w:tc>
        <w:tc>
          <w:tcPr>
            <w:tcW w:w="868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未配备应急救援物资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按要求配备应急救援物资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未与相关方签订有限空间作业安全协议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与承包方签订安全生产协议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地窖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（地下室）</w:t>
            </w: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缺氧（氧含量不足）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窒息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加强通风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电缆着火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烧伤、中毒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按标准铺设电缆，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操作不慎触电或漏电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触电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严格执行安全操作规程，安装漏电保护器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产生可燃气体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燃烧、爆炸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及时清理井底杂物、淤泥和积水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有毒气体吸入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中毒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带防毒面具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安全防范设施不善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其他伤害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安装安全设施，定期维护保养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有限空间作业无审批手续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进行安全教育，实施危险作业审批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未设置有限空间警示标志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设置有限空间警示标志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未配备应急救援物资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按要求配备应急救援物资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未与相关方签订有限空间作业安全协议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与承包方签订安全生产协议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电梯井道</w:t>
            </w: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缺氧（氧含量不足）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窒息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加强通风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电缆着火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烧伤、中毒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按标准铺设电缆，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不慎坠落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高空坠落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加强培训，戴全身安全带，张贴警示标志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操作不慎触电或漏电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触电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严格执行安全操作规程，安装漏电保护器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有毒气体吸入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中毒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带防毒面具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安全防范设施不全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其他伤害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安装安全设施，定期维护保养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有限空间作业无审批手续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进行安全教育，实施危险作业审批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未设置有限空间警示标志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设置有限空间警示标志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未配备应急救援物资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按要求配备应急救援物资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未与相关方签订有限空间作业安全协议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与承包方签订安全生产协议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储罐</w:t>
            </w: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缺氧（氧含量不足）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窒息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加强通风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有毒气体吸入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中毒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带防毒面具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作业未使用</w:t>
            </w:r>
            <w:r>
              <w:rPr>
                <w:rFonts w:hint="eastAsia"/>
                <w:vertAlign w:val="baseline"/>
                <w:lang w:val="en-US" w:eastAsia="zh-CN"/>
              </w:rPr>
              <w:t>36v以下安全电压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触电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使用</w:t>
            </w:r>
            <w:r>
              <w:rPr>
                <w:rFonts w:hint="eastAsia"/>
                <w:vertAlign w:val="baseline"/>
                <w:lang w:val="en-US" w:eastAsia="zh-CN"/>
              </w:rPr>
              <w:t>36v以下安全电压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有可燃介质明火作业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爆炸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严禁明火作业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没有进行盲板隔离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中毒、窒息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采用盲板隔离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未定期维护保养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设备事故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定期维护保养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安全防范设施不全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其他伤害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安装安全设施，定期维护保养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有限空间作业无审批手续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进行安全教育，实施危险作业审批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未设置有限空间警示标志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设置有限空间警示标志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未配备应急救援物资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按要求配备应急救援物资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未与相关方签订有限空间作业安全协议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与承包方签订安全生产协议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锅炉</w:t>
            </w: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缺氧（氧含量不足）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窒息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加强通风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有毒气体吸入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中毒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带防毒面具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作业未使用</w:t>
            </w:r>
            <w:r>
              <w:rPr>
                <w:rFonts w:hint="eastAsia"/>
                <w:vertAlign w:val="baseline"/>
                <w:lang w:val="en-US" w:eastAsia="zh-CN"/>
              </w:rPr>
              <w:t>36v以下安全电压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触电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使用</w:t>
            </w:r>
            <w:r>
              <w:rPr>
                <w:rFonts w:hint="eastAsia"/>
                <w:vertAlign w:val="baseline"/>
                <w:lang w:val="en-US" w:eastAsia="zh-CN"/>
              </w:rPr>
              <w:t>36v以下安全电压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有可燃介质明火作业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爆炸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严禁明火作业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没有进行盲板隔离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中毒、窒息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采用盲板隔离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未定期维护保养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设备事故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定期维护保养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安全防范设施不全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其他伤害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安装安全设施，定期维护保养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有限空间作业无审批手续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进行安全教育，实施危险作业审批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未设置有限空间警示标志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设置有限空间警示标志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未配备应急救援物资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按要求配备应急救援物资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未与相关方签订有限空间作业安全协议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与承包方签订安全生产协议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粮库（仓）</w:t>
            </w: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缺氧（氧含量不足）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窒息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加强通风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吸入粉尘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职业病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带防尘口罩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电气设备未安装漏电保护器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触电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使用</w:t>
            </w:r>
            <w:r>
              <w:rPr>
                <w:rFonts w:hint="eastAsia"/>
                <w:vertAlign w:val="baseline"/>
                <w:lang w:val="en-US" w:eastAsia="zh-CN"/>
              </w:rPr>
              <w:t>36v以下安全电压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2m以上</w:t>
            </w:r>
            <w:r>
              <w:rPr>
                <w:rFonts w:hint="eastAsia"/>
                <w:vertAlign w:val="baseline"/>
                <w:lang w:eastAsia="zh-CN"/>
              </w:rPr>
              <w:t>高处作业不系安全带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高处坠落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系安全带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粉尘场所进行明火作业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火灾、爆炸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严禁明火作业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电气设备不是防爆型设备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火灾、爆炸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使用防爆型设备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安全防范设施不全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其他伤害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安装安全设施，定期维护保养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有限空间作业无审批手续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进行安全教育，实施危险作业审批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未设置有限空间警示标志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设置有限空间警示标志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未配备应急救援物资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按要求配备应急救援物资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未与相关方签订有限空间作业安全协议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与承包方签订安全生产协议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冷库</w:t>
            </w: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缺氧（氧含量不足）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窒息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加强通风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低温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职业病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穿劳保用品（棉服）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电气设备未安装漏电保护器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触电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使用</w:t>
            </w:r>
            <w:r>
              <w:rPr>
                <w:rFonts w:hint="eastAsia"/>
                <w:vertAlign w:val="baseline"/>
                <w:lang w:val="en-US" w:eastAsia="zh-CN"/>
              </w:rPr>
              <w:t>36v以下安全电压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冷库内进行明火作业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火灾、爆炸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严禁明火作业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电气设备不是防爆型设备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火灾、爆炸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使用防爆型设备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安全防范设施不全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其他伤害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安装安全设施，定期维护保养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有限空间作业无审批手续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进行安全教育，实施危险作业审批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未设置有限空间警示标志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设置有限空间警示标志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未配备应急救援物资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按要求配备应急救援物资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未与相关方签订有限空间作业安全协议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与承包方签订安全生产协议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塔(釜)</w:t>
            </w: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缺氧（氧含量不足）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窒息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加强通风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有毒气体吸入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中毒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带防毒面具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作业未使用</w:t>
            </w:r>
            <w:r>
              <w:rPr>
                <w:rFonts w:hint="eastAsia"/>
                <w:vertAlign w:val="baseline"/>
                <w:lang w:val="en-US" w:eastAsia="zh-CN"/>
              </w:rPr>
              <w:t>36v以下安全电压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触电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使用</w:t>
            </w:r>
            <w:r>
              <w:rPr>
                <w:rFonts w:hint="eastAsia"/>
                <w:vertAlign w:val="baseline"/>
                <w:lang w:val="en-US" w:eastAsia="zh-CN"/>
              </w:rPr>
              <w:t>36v以下安全电压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有可燃介质明火作业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爆炸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严禁明火作业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没有进行盲板隔离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中毒、窒息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采用盲板隔离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未定期维护保养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设备事故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定期维护保养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安全防范设施不全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其他伤害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安装安全设施，定期维护保养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有限空间作业无审批手续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进行安全教育，实施危险作业审批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未设置有限空间警示标志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设置有限空间警示标志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未配备应急救援物资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按要求配备应急救援物资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未与相关方签订有限空间作业安全协议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与承包方签订安全生产协议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压力容器</w:t>
            </w: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缺氧（氧含量不足）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窒息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加强通风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有毒气体吸入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中毒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带防毒面具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作业未使用</w:t>
            </w:r>
            <w:r>
              <w:rPr>
                <w:rFonts w:hint="eastAsia"/>
                <w:vertAlign w:val="baseline"/>
                <w:lang w:val="en-US" w:eastAsia="zh-CN"/>
              </w:rPr>
              <w:t>36v以下安全电压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触电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使用</w:t>
            </w:r>
            <w:r>
              <w:rPr>
                <w:rFonts w:hint="eastAsia"/>
                <w:vertAlign w:val="baseline"/>
                <w:lang w:val="en-US" w:eastAsia="zh-CN"/>
              </w:rPr>
              <w:t>36v以下安全电压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有可燃介质明火作业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爆炸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严禁明火作业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未安装安全阀、压力表或未按期检验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爆炸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安装安全阀、压力表并按期检验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未定期维护保养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设备事故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定期维护保养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安全防范设施不全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其他伤害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安装安全设施，定期维护保养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有限空间作业无审批手续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进行安全教育，实施危险作业审批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未设置有限空间警示标志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设置有限空间警示标志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未配备应急救援物资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按要求配备应急救援物资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未与相关方签订有限空间作业安全协议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与承包方签订安全生产协议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restart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管道、烟道</w:t>
            </w: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缺氧（氧含量不足）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窒息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加强通风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有毒气体吸入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中毒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带防毒面具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作业未使用</w:t>
            </w:r>
            <w:r>
              <w:rPr>
                <w:rFonts w:hint="eastAsia"/>
                <w:vertAlign w:val="baseline"/>
                <w:lang w:val="en-US" w:eastAsia="zh-CN"/>
              </w:rPr>
              <w:t>36v以下安全电压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触电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使用</w:t>
            </w:r>
            <w:r>
              <w:rPr>
                <w:rFonts w:hint="eastAsia"/>
                <w:vertAlign w:val="baseline"/>
                <w:lang w:val="en-US" w:eastAsia="zh-CN"/>
              </w:rPr>
              <w:t>36v以下安全电压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有可燃介质明火作业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爆炸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严禁明火作业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未安装安全阀、压力表或未按期维护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爆炸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安装安全阀、压力表并按期维护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安全防范设施不全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其他伤害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安装安全设施，定期维护保养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有限空间作业无审批手续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进行安全教育，实施危险作业审批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未设置有限空间警示标志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设置有限空间警示标志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未配备应急救援物资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按要求配备应急救援物资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未与相关方签订有限空间作业安全协议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与承包方签订安全生产协议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喷漆室</w:t>
            </w: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缺氧（氧含量不足）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窒息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加强通风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有毒气体吸入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中毒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带防毒面具或全身防护服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电气设备不是防爆型设备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爆炸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使用</w:t>
            </w:r>
            <w:r>
              <w:rPr>
                <w:rFonts w:hint="eastAsia"/>
                <w:vertAlign w:val="baseline"/>
                <w:lang w:val="en-US" w:eastAsia="zh-CN"/>
              </w:rPr>
              <w:t>防爆型设备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有可燃介质明火作业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爆炸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严禁明火作业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未安装通风除尘设施及通风管道或未按期维护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中毒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安装通风除尘设施及通风管道并按期维护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安全防范设施不全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其他伤害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安装安全设施，定期维护保养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有限空间作业无审批手续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进行安全教育，实施危险作业审批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未设置有限空间警示标志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设置有限空间警示标志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未配备应急救援物资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按要求配备应急救援物资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未与相关方签订有限空间作业安全协议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与承包方签订安全生产协议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煤气（天然气）转供设备</w:t>
            </w: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缺氧（氧含量不足）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窒息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加强通风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有毒气体吸入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中毒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带防毒面具或全身防护服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电气设备不是防爆型设备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爆炸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使用</w:t>
            </w:r>
            <w:r>
              <w:rPr>
                <w:rFonts w:hint="eastAsia"/>
                <w:vertAlign w:val="baseline"/>
                <w:lang w:val="en-US" w:eastAsia="zh-CN"/>
              </w:rPr>
              <w:t>防爆型设备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有可燃介质明火作业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爆炸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严禁明火作业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未安装通风除尘设施及通风管道或未按期维护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中毒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安装通风除尘设施及通风管道并按期维护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安全防范设施不全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其他伤害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安装安全设施，定期维护保养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有限空间作业无审批手续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进行安全教育，实施危险作业审批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未设置有限空间警示标志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设置有限空间警示标志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未配备应急救援物资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按要求配备应急救援物资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未与相关方签订有限空间作业安全协议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与承包方签订安全生产协议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槽罐</w:t>
            </w: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缺氧（氧含量不足）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窒息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加强通风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  <w:vAlign w:val="center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有毒气体吸入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中毒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带防毒面具或全身防护服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电气设备不是防爆型设备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爆炸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使用</w:t>
            </w:r>
            <w:r>
              <w:rPr>
                <w:rFonts w:hint="eastAsia"/>
                <w:vertAlign w:val="baseline"/>
                <w:lang w:val="en-US" w:eastAsia="zh-CN"/>
              </w:rPr>
              <w:t>防爆型设备</w:t>
            </w:r>
          </w:p>
        </w:tc>
        <w:tc>
          <w:tcPr>
            <w:tcW w:w="8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有可燃介质明火作业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爆炸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严禁明火作业</w:t>
            </w:r>
          </w:p>
        </w:tc>
        <w:tc>
          <w:tcPr>
            <w:tcW w:w="8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安全防范设施不全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其他伤害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安装安全设施，定期维护保养</w:t>
            </w:r>
          </w:p>
        </w:tc>
        <w:tc>
          <w:tcPr>
            <w:tcW w:w="8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有限空间作业无审批手续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进行安全教育，实施危险作业审批</w:t>
            </w:r>
          </w:p>
        </w:tc>
        <w:tc>
          <w:tcPr>
            <w:tcW w:w="8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未设置有限空间警示标志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设置有限空间警示标志</w:t>
            </w:r>
          </w:p>
        </w:tc>
        <w:tc>
          <w:tcPr>
            <w:tcW w:w="8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未配备应急救援物资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按要求配备应急救援物资</w:t>
            </w:r>
          </w:p>
        </w:tc>
        <w:tc>
          <w:tcPr>
            <w:tcW w:w="8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6" w:type="dxa"/>
        </w:trPr>
        <w:tc>
          <w:tcPr>
            <w:tcW w:w="487" w:type="dxa"/>
            <w:vMerge w:val="continue"/>
            <w:tcBorders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7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未与相关方签订有限空间作业安全协议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管理缺陷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Ⅴ级</w:t>
            </w:r>
          </w:p>
        </w:tc>
        <w:tc>
          <w:tcPr>
            <w:tcW w:w="407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与承包方签订安全生产协议</w:t>
            </w:r>
          </w:p>
        </w:tc>
        <w:tc>
          <w:tcPr>
            <w:tcW w:w="8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LEC法的定义及编制方法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作业条件危险性评价法</w:t>
      </w:r>
      <w:r>
        <w:rPr>
          <w:rFonts w:hint="eastAsia"/>
          <w:sz w:val="28"/>
          <w:szCs w:val="28"/>
          <w:lang w:val="en-US" w:eastAsia="zh-CN"/>
        </w:rPr>
        <w:t>（格雷厄姆法，LEC法）D=L×E×C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□ D（Danger）作业条件危险性；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□ L（Likelihood）发生事故或危险事件的可能性；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□ E（Exlosure）人出现在这种危险环境的时间；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□ C（Consequence）发生事故可能产生的后果。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□ L（Likelihood）发生事故或危险事件的可能性</w:t>
      </w:r>
    </w:p>
    <w:tbl>
      <w:tblPr>
        <w:tblStyle w:val="4"/>
        <w:tblW w:w="137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5946"/>
        <w:gridCol w:w="3667"/>
        <w:gridCol w:w="226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  <w:vertAlign w:val="baseline"/>
                <w:lang w:eastAsia="zh-CN"/>
              </w:rPr>
              <w:t>可能性</w:t>
            </w:r>
          </w:p>
        </w:tc>
        <w:tc>
          <w:tcPr>
            <w:tcW w:w="594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  <w:vertAlign w:val="baseline"/>
                <w:lang w:eastAsia="zh-CN"/>
              </w:rPr>
              <w:t>设备环境及管理的因素</w:t>
            </w:r>
          </w:p>
        </w:tc>
        <w:tc>
          <w:tcPr>
            <w:tcW w:w="59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5"/>
                <w:szCs w:val="15"/>
                <w:vertAlign w:val="baseline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  <w:vertAlign w:val="baseline"/>
                <w:lang w:eastAsia="zh-CN"/>
              </w:rPr>
              <w:t>人的因素</w:t>
            </w:r>
          </w:p>
        </w:tc>
        <w:tc>
          <w:tcPr>
            <w:tcW w:w="124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  <w:vertAlign w:val="baseline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6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5946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  <w:vertAlign w:val="baseline"/>
                <w:lang w:eastAsia="zh-CN"/>
              </w:rPr>
              <w:t>行为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  <w:vertAlign w:val="baseline"/>
                <w:lang w:eastAsia="zh-CN"/>
              </w:rPr>
              <w:t>能力</w:t>
            </w:r>
          </w:p>
        </w:tc>
        <w:tc>
          <w:tcPr>
            <w:tcW w:w="1247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15"/>
                <w:szCs w:val="15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Theme="min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极可能</w:t>
            </w:r>
          </w:p>
        </w:tc>
        <w:tc>
          <w:tcPr>
            <w:tcW w:w="5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183" w:firstLineChars="122"/>
              <w:jc w:val="both"/>
              <w:textAlignment w:val="auto"/>
              <w:outlineLvl w:val="9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无安全控制措施，无管理控制措施，无法避免事故发生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183" w:firstLineChars="122"/>
              <w:jc w:val="both"/>
              <w:textAlignment w:val="auto"/>
              <w:outlineLvl w:val="9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作业区一年内出现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10次与此危险源相关的安全隐患（不安全状态）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183" w:firstLineChars="122"/>
              <w:jc w:val="left"/>
              <w:textAlignment w:val="auto"/>
              <w:outlineLvl w:val="9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习惯性违章作业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183" w:firstLineChars="122"/>
              <w:jc w:val="left"/>
              <w:textAlignment w:val="auto"/>
              <w:outlineLvl w:val="9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作业区一年内出现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10次与此危险源相关的安全隐患（不安全行为）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183" w:firstLineChars="122"/>
              <w:jc w:val="left"/>
              <w:textAlignment w:val="auto"/>
              <w:outlineLvl w:val="9"/>
              <w:rPr>
                <w:rFonts w:hint="eastAsia" w:eastAsiaTheme="min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无证作业，实习期独立作业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Theme="min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较可能</w:t>
            </w:r>
          </w:p>
        </w:tc>
        <w:tc>
          <w:tcPr>
            <w:tcW w:w="5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219" w:firstLineChars="146"/>
              <w:jc w:val="left"/>
              <w:textAlignment w:val="auto"/>
              <w:outlineLvl w:val="9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无安全控制措施，但有管理控制措施或在同类作业中发生过多起事故，无法有效避免事故的发生。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219" w:firstLineChars="146"/>
              <w:jc w:val="left"/>
              <w:textAlignment w:val="auto"/>
              <w:outlineLvl w:val="9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作业区一年内出现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6-9次与此危险源相关的安全隐患（不安全状态）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219" w:firstLineChars="146"/>
              <w:jc w:val="left"/>
              <w:textAlignment w:val="auto"/>
              <w:outlineLvl w:val="9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在缺少监督的情况下时常发生违章作业，疲劳作业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219" w:firstLineChars="146"/>
              <w:jc w:val="left"/>
              <w:textAlignment w:val="auto"/>
              <w:outlineLvl w:val="9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作业区一年内出现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6-9次与此危险源相关的安全隐患（不安全行为）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219" w:firstLineChars="146"/>
              <w:jc w:val="left"/>
              <w:textAlignment w:val="auto"/>
              <w:outlineLvl w:val="9"/>
              <w:rPr>
                <w:rFonts w:hint="eastAsia" w:eastAsiaTheme="min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带病作业（包括服用影响作业安全的药物后作业）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Theme="min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可能</w:t>
            </w:r>
          </w:p>
        </w:tc>
        <w:tc>
          <w:tcPr>
            <w:tcW w:w="5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219" w:firstLineChars="146"/>
              <w:jc w:val="both"/>
              <w:textAlignment w:val="auto"/>
              <w:outlineLvl w:val="9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安全控制措施不全，有管理控制措施或在同类作业中三年内曾经发生过事故或事件，无法有效杜绝事故的发生。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219" w:firstLineChars="146"/>
              <w:jc w:val="both"/>
              <w:textAlignment w:val="auto"/>
              <w:outlineLvl w:val="9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作业区一年内出现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3-5次与此危险源相关的安全隐患（不安全状态）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219" w:firstLineChars="146"/>
              <w:jc w:val="left"/>
              <w:textAlignment w:val="auto"/>
              <w:outlineLvl w:val="9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在生产作业节奏较快情况下，偶尔发生的违章作业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219" w:firstLineChars="146"/>
              <w:jc w:val="left"/>
              <w:textAlignment w:val="auto"/>
              <w:outlineLvl w:val="9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作业区一年内出现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3-5次与此危险源相关的安全隐患（不安全行为）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219" w:firstLineChars="146"/>
              <w:jc w:val="left"/>
              <w:textAlignment w:val="auto"/>
              <w:outlineLvl w:val="9"/>
              <w:rPr>
                <w:rFonts w:hint="eastAsia" w:eastAsiaTheme="min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操作不熟练或影响员工注意力的其他因素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Theme="min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较少可能</w:t>
            </w:r>
          </w:p>
        </w:tc>
        <w:tc>
          <w:tcPr>
            <w:tcW w:w="5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219" w:firstLineChars="146"/>
              <w:jc w:val="both"/>
              <w:textAlignment w:val="auto"/>
              <w:outlineLvl w:val="9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本质安全化控制设施不全，有管理控制和有效的异常报警、监控手段，能预防事故发生，在同类作业中曾经发生过事故、事件。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219" w:firstLineChars="146"/>
              <w:jc w:val="both"/>
              <w:textAlignment w:val="auto"/>
              <w:outlineLvl w:val="9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作业区一年内出现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1-2次与此危险源相关的安全隐患（不安全状态）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219" w:firstLineChars="146"/>
              <w:jc w:val="left"/>
              <w:textAlignment w:val="auto"/>
              <w:outlineLvl w:val="9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偶尔的失误或误操作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219" w:firstLineChars="146"/>
              <w:jc w:val="left"/>
              <w:textAlignment w:val="auto"/>
              <w:outlineLvl w:val="9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作业区一年内出现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1-2次与此危险源相关的安全隐患（不安全行为）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Theme="minor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不可能</w:t>
            </w:r>
          </w:p>
        </w:tc>
        <w:tc>
          <w:tcPr>
            <w:tcW w:w="1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auto"/>
              <w:outlineLvl w:val="9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安全控制措施齐全有效，实现设备本质安全，在误操作情况下能避免人员伤害，有效杜绝事故发生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0.1</w:t>
            </w:r>
          </w:p>
        </w:tc>
      </w:tr>
    </w:tbl>
    <w:p>
      <w:pPr>
        <w:jc w:val="center"/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E（Exlosure）人出现在这种危险环境的时间</w:t>
      </w:r>
    </w:p>
    <w:p>
      <w:pPr>
        <w:jc w:val="center"/>
        <w:rPr>
          <w:rFonts w:hint="eastAsia" w:ascii="黑体" w:hAnsi="黑体" w:eastAsia="黑体" w:cs="黑体"/>
        </w:rPr>
      </w:pPr>
    </w:p>
    <w:tbl>
      <w:tblPr>
        <w:tblStyle w:val="4"/>
        <w:tblW w:w="13767" w:type="dxa"/>
        <w:tblInd w:w="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0"/>
        <w:gridCol w:w="7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出现于危险环境的情况</w:t>
            </w:r>
          </w:p>
        </w:tc>
        <w:tc>
          <w:tcPr>
            <w:tcW w:w="70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分数值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连续处于危险环境中</w:t>
            </w:r>
          </w:p>
        </w:tc>
        <w:tc>
          <w:tcPr>
            <w:tcW w:w="706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每天在有危险的环境中工作</w:t>
            </w:r>
          </w:p>
        </w:tc>
        <w:tc>
          <w:tcPr>
            <w:tcW w:w="706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每周一次出现于危险环境中</w:t>
            </w:r>
          </w:p>
        </w:tc>
        <w:tc>
          <w:tcPr>
            <w:tcW w:w="706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每月一次</w:t>
            </w:r>
          </w:p>
        </w:tc>
        <w:tc>
          <w:tcPr>
            <w:tcW w:w="706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每年一次</w:t>
            </w:r>
          </w:p>
        </w:tc>
        <w:tc>
          <w:tcPr>
            <w:tcW w:w="706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几年一次出现在危险环境中</w:t>
            </w:r>
          </w:p>
        </w:tc>
        <w:tc>
          <w:tcPr>
            <w:tcW w:w="706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</w:tr>
    </w:tbl>
    <w:p>
      <w:pPr>
        <w:jc w:val="center"/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□ C（Consequence）发生事故可能产生的后果</w:t>
      </w:r>
    </w:p>
    <w:tbl>
      <w:tblPr>
        <w:tblStyle w:val="4"/>
        <w:tblpPr w:leftFromText="180" w:rightFromText="180" w:vertAnchor="text" w:horzAnchor="page" w:tblpX="1577" w:tblpY="98"/>
        <w:tblOverlap w:val="never"/>
        <w:tblW w:w="13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3"/>
        <w:gridCol w:w="7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3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eastAsia="zh-CN"/>
              </w:rPr>
              <w:t>可能结果</w:t>
            </w:r>
          </w:p>
        </w:tc>
        <w:tc>
          <w:tcPr>
            <w:tcW w:w="711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eastAsia="zh-CN"/>
              </w:rPr>
              <w:t>分数值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大灾难（</w:t>
            </w:r>
            <w:r>
              <w:rPr>
                <w:rFonts w:hint="eastAsia"/>
                <w:vertAlign w:val="baseline"/>
                <w:lang w:val="en-US" w:eastAsia="zh-CN"/>
              </w:rPr>
              <w:t>10人及以上死亡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7117" w:type="dxa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灾难（</w:t>
            </w:r>
            <w:r>
              <w:rPr>
                <w:rFonts w:hint="eastAsia"/>
                <w:vertAlign w:val="baseline"/>
                <w:lang w:val="en-US" w:eastAsia="zh-CN"/>
              </w:rPr>
              <w:t>3人及以上死亡</w:t>
            </w:r>
          </w:p>
        </w:tc>
        <w:tc>
          <w:tcPr>
            <w:tcW w:w="711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非常严重（群伤、急性中毒、放射病或</w:t>
            </w:r>
            <w:r>
              <w:rPr>
                <w:rFonts w:hint="eastAsia"/>
                <w:vertAlign w:val="baseline"/>
                <w:lang w:val="en-US" w:eastAsia="zh-CN"/>
              </w:rPr>
              <w:t>1-2人死亡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711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重伤或慢性职业病</w:t>
            </w:r>
          </w:p>
        </w:tc>
        <w:tc>
          <w:tcPr>
            <w:tcW w:w="711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轻伤</w:t>
            </w:r>
          </w:p>
        </w:tc>
        <w:tc>
          <w:tcPr>
            <w:tcW w:w="711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不构成失能的伤害或惊吓</w:t>
            </w:r>
          </w:p>
        </w:tc>
        <w:tc>
          <w:tcPr>
            <w:tcW w:w="711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</w:tbl>
    <w:p/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D 危险源等级</w:t>
      </w:r>
    </w:p>
    <w:tbl>
      <w:tblPr>
        <w:tblStyle w:val="4"/>
        <w:tblpPr w:leftFromText="180" w:rightFromText="180" w:vertAnchor="text" w:horzAnchor="page" w:tblpX="1560" w:tblpY="48"/>
        <w:tblOverlap w:val="never"/>
        <w:tblW w:w="13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3415"/>
        <w:gridCol w:w="3617"/>
        <w:gridCol w:w="4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危险等级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  <w:t>危险程度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  <w:t>推荐分级标准（D值）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  <w:t>原则分级标准（D值）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Ⅰ级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极度危险不能工作，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≥90确定为重要危险源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&gt;320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≥260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Ⅱ级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高度危险须立即整改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320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～160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259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～125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Ⅲ级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很危险需整改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159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～70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124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～62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Ⅳ级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可能危险需要注意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69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～20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～20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Ⅴ级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稍有危险可接受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&lt;20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&lt;20</w:t>
            </w:r>
          </w:p>
        </w:tc>
      </w:tr>
    </w:tbl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_4eff_5b8b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31BF5"/>
    <w:multiLevelType w:val="singleLevel"/>
    <w:tmpl w:val="59B31BF5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2890"/>
    <w:rsid w:val="0D1409A1"/>
    <w:rsid w:val="0E2D6C82"/>
    <w:rsid w:val="55181DCE"/>
    <w:rsid w:val="599B0E6F"/>
    <w:rsid w:val="676D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2017-09-09T21:53:01Z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