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140"/>
        </w:tabs>
        <w:ind w:firstLine="3855" w:firstLineChars="1600"/>
        <w:jc w:val="both"/>
        <w:rPr>
          <w:rFonts w:ascii="宋体" w:hAnsi="宋体"/>
          <w:b/>
          <w:bCs/>
          <w:sz w:val="24"/>
        </w:rPr>
      </w:pPr>
      <w:r>
        <w:rPr>
          <w:rFonts w:hint="eastAsia" w:ascii="宋体" w:hAnsi="宋体"/>
          <w:b/>
          <w:bCs/>
          <w:sz w:val="24"/>
        </w:rPr>
        <w:t xml:space="preserve">合同编号：【 </w:t>
      </w:r>
      <w:r>
        <w:rPr>
          <w:rFonts w:hint="eastAsia" w:ascii="宋体" w:hAnsi="宋体"/>
          <w:b/>
          <w:bCs/>
          <w:sz w:val="24"/>
          <w:lang w:val="en-US" w:eastAsia="zh-CN"/>
        </w:rPr>
        <w:t xml:space="preserve">                        </w:t>
      </w:r>
      <w:r>
        <w:rPr>
          <w:rFonts w:ascii="宋体" w:hAnsi="宋体"/>
          <w:b/>
          <w:bCs/>
          <w:sz w:val="24"/>
        </w:rPr>
        <w:t xml:space="preserve">   </w:t>
      </w:r>
      <w:r>
        <w:rPr>
          <w:rFonts w:hint="eastAsia" w:ascii="宋体" w:hAnsi="宋体"/>
          <w:b/>
          <w:bCs/>
          <w:sz w:val="24"/>
        </w:rPr>
        <w:t>】</w:t>
      </w:r>
    </w:p>
    <w:p>
      <w:pPr>
        <w:wordWrap w:val="0"/>
        <w:jc w:val="right"/>
        <w:rPr>
          <w:rFonts w:hint="eastAsia" w:ascii="宋体" w:hAnsi="宋体"/>
          <w:b/>
          <w:color w:val="000000"/>
          <w:sz w:val="24"/>
        </w:rPr>
      </w:pPr>
      <w:r>
        <w:rPr>
          <w:rFonts w:ascii="宋体" w:hAnsi="宋体"/>
          <w:b/>
          <w:color w:val="000000"/>
          <w:sz w:val="24"/>
        </w:rPr>
        <w:t xml:space="preserve">             </w:t>
      </w:r>
    </w:p>
    <w:p>
      <w:pPr>
        <w:rPr>
          <w:rFonts w:hint="eastAsia"/>
          <w:color w:val="000000"/>
          <w:sz w:val="32"/>
          <w:szCs w:val="32"/>
        </w:rPr>
      </w:pPr>
    </w:p>
    <w:p>
      <w:pPr>
        <w:rPr>
          <w:rFonts w:hint="eastAsia"/>
          <w:color w:val="000000"/>
          <w:sz w:val="32"/>
          <w:szCs w:val="32"/>
        </w:rPr>
      </w:pPr>
    </w:p>
    <w:p>
      <w:pPr>
        <w:jc w:val="center"/>
        <w:rPr>
          <w:rFonts w:hint="eastAsia"/>
          <w:b/>
          <w:color w:val="000000"/>
          <w:sz w:val="52"/>
          <w:szCs w:val="52"/>
        </w:rPr>
      </w:pPr>
    </w:p>
    <w:p>
      <w:pPr>
        <w:jc w:val="center"/>
        <w:rPr>
          <w:rFonts w:hint="eastAsia"/>
          <w:b/>
          <w:color w:val="000000"/>
          <w:sz w:val="56"/>
          <w:szCs w:val="56"/>
        </w:rPr>
      </w:pPr>
    </w:p>
    <w:p>
      <w:pPr>
        <w:jc w:val="center"/>
        <w:rPr>
          <w:rFonts w:hint="eastAsia"/>
          <w:b/>
          <w:color w:val="000000"/>
          <w:sz w:val="56"/>
          <w:szCs w:val="56"/>
        </w:rPr>
      </w:pPr>
    </w:p>
    <w:p>
      <w:pPr>
        <w:jc w:val="center"/>
        <w:rPr>
          <w:rFonts w:hint="eastAsia"/>
          <w:b/>
          <w:color w:val="000000"/>
          <w:sz w:val="56"/>
          <w:szCs w:val="56"/>
        </w:rPr>
      </w:pPr>
    </w:p>
    <w:p>
      <w:pPr>
        <w:jc w:val="center"/>
        <w:rPr>
          <w:rFonts w:hint="eastAsia"/>
          <w:b/>
          <w:color w:val="000000"/>
          <w:sz w:val="84"/>
          <w:szCs w:val="84"/>
        </w:rPr>
      </w:pPr>
      <w:r>
        <w:rPr>
          <w:rFonts w:hint="eastAsia"/>
          <w:b/>
          <w:color w:val="000000"/>
          <w:sz w:val="84"/>
          <w:szCs w:val="84"/>
          <w:lang w:eastAsia="zh-CN"/>
        </w:rPr>
        <w:t>中审大厦中央</w:t>
      </w:r>
      <w:r>
        <w:rPr>
          <w:rFonts w:hint="eastAsia"/>
          <w:b/>
          <w:color w:val="000000"/>
          <w:sz w:val="84"/>
          <w:szCs w:val="84"/>
        </w:rPr>
        <w:t>空调</w:t>
      </w:r>
      <w:r>
        <w:rPr>
          <w:rFonts w:hint="eastAsia"/>
          <w:b/>
          <w:color w:val="000000"/>
          <w:sz w:val="84"/>
          <w:szCs w:val="84"/>
          <w:lang w:val="en-US" w:eastAsia="zh-CN"/>
        </w:rPr>
        <w:t>系统</w:t>
      </w:r>
      <w:r>
        <w:rPr>
          <w:rFonts w:hint="eastAsia"/>
          <w:b/>
          <w:color w:val="000000"/>
          <w:sz w:val="84"/>
          <w:szCs w:val="84"/>
        </w:rPr>
        <w:t>水</w:t>
      </w:r>
      <w:r>
        <w:rPr>
          <w:rFonts w:hint="eastAsia"/>
          <w:b/>
          <w:color w:val="000000"/>
          <w:sz w:val="84"/>
          <w:szCs w:val="84"/>
          <w:lang w:val="en-US" w:eastAsia="zh-CN"/>
        </w:rPr>
        <w:t>质</w:t>
      </w:r>
      <w:r>
        <w:rPr>
          <w:rFonts w:hint="eastAsia"/>
          <w:b/>
          <w:color w:val="000000"/>
          <w:sz w:val="84"/>
          <w:szCs w:val="84"/>
        </w:rPr>
        <w:t>处理服务合同</w:t>
      </w:r>
    </w:p>
    <w:p>
      <w:pPr>
        <w:rPr>
          <w:rFonts w:hint="eastAsia"/>
          <w:color w:val="000000"/>
          <w:sz w:val="56"/>
          <w:szCs w:val="56"/>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widowControl/>
        <w:spacing w:line="360" w:lineRule="auto"/>
        <w:jc w:val="center"/>
        <w:rPr>
          <w:rFonts w:ascii="黑体" w:hAnsi="宋体" w:eastAsia="黑体"/>
          <w:b/>
          <w:szCs w:val="28"/>
        </w:rPr>
      </w:pPr>
      <w:r>
        <w:rPr>
          <w:rFonts w:hint="eastAsia" w:eastAsia="楷体_GB2312"/>
          <w:szCs w:val="28"/>
        </w:rPr>
        <w:t xml:space="preserve"> </w:t>
      </w:r>
      <w:r>
        <w:rPr>
          <w:rFonts w:hint="eastAsia" w:ascii="宋体" w:hAnsi="宋体"/>
          <w:b/>
          <w:bCs/>
          <w:sz w:val="32"/>
          <w:szCs w:val="32"/>
        </w:rPr>
        <w:t>第一部分  空调水处理合同</w:t>
      </w:r>
    </w:p>
    <w:p>
      <w:pPr>
        <w:spacing w:line="360" w:lineRule="auto"/>
        <w:ind w:right="34" w:rightChars="12"/>
        <w:jc w:val="center"/>
        <w:rPr>
          <w:rFonts w:hint="eastAsia" w:ascii="宋体" w:hAnsi="宋体"/>
          <w:b/>
          <w:bCs/>
          <w:szCs w:val="28"/>
        </w:rPr>
      </w:pPr>
      <w:r>
        <w:rPr>
          <w:rFonts w:hint="eastAsia" w:ascii="宋体" w:hAnsi="宋体"/>
          <w:b/>
          <w:bCs/>
          <w:szCs w:val="28"/>
        </w:rPr>
        <w:t>(专用条款)</w:t>
      </w:r>
    </w:p>
    <w:p>
      <w:pPr>
        <w:spacing w:line="360" w:lineRule="auto"/>
        <w:ind w:right="34" w:rightChars="12"/>
        <w:jc w:val="center"/>
        <w:rPr>
          <w:rFonts w:hint="eastAsia" w:ascii="宋体" w:hAnsi="宋体"/>
          <w:b/>
          <w:bCs/>
          <w:szCs w:val="28"/>
        </w:rPr>
      </w:pPr>
    </w:p>
    <w:p>
      <w:pPr>
        <w:adjustRightInd w:val="0"/>
        <w:snapToGrid w:val="0"/>
        <w:spacing w:after="156" w:afterLines="50" w:line="360" w:lineRule="auto"/>
        <w:rPr>
          <w:rFonts w:hint="eastAsia" w:ascii="宋体" w:hAnsi="宋体"/>
          <w:b/>
          <w:szCs w:val="28"/>
        </w:rPr>
      </w:pPr>
      <w:r>
        <w:rPr>
          <w:rFonts w:hint="eastAsia" w:ascii="宋体" w:hAnsi="宋体"/>
          <w:b/>
          <w:szCs w:val="28"/>
        </w:rPr>
        <w:t>甲方：【</w:t>
      </w:r>
      <w:r>
        <w:rPr>
          <w:rFonts w:hint="eastAsia" w:ascii="宋体" w:hAnsi="宋体" w:cs="宋体"/>
          <w:color w:val="000000"/>
          <w:sz w:val="28"/>
          <w:szCs w:val="28"/>
        </w:rPr>
        <w:t>新中物业管理（中国）有限公司深圳分公司</w:t>
      </w:r>
      <w:r>
        <w:rPr>
          <w:rFonts w:hint="eastAsia" w:ascii="宋体" w:hAnsi="宋体"/>
          <w:b/>
          <w:szCs w:val="28"/>
        </w:rPr>
        <w:t xml:space="preserve">】 </w:t>
      </w:r>
    </w:p>
    <w:p>
      <w:pPr>
        <w:adjustRightInd w:val="0"/>
        <w:snapToGrid w:val="0"/>
        <w:spacing w:after="156" w:afterLines="50" w:line="360" w:lineRule="auto"/>
        <w:rPr>
          <w:rFonts w:hint="eastAsia" w:ascii="宋体" w:hAnsi="宋体"/>
          <w:b w:val="0"/>
          <w:bCs/>
          <w:szCs w:val="28"/>
        </w:rPr>
      </w:pPr>
      <w:r>
        <w:rPr>
          <w:rFonts w:hint="eastAsia" w:ascii="宋体" w:hAnsi="宋体"/>
          <w:b w:val="0"/>
          <w:bCs/>
          <w:szCs w:val="28"/>
        </w:rPr>
        <w:t>法定代表人/授权代理人：【</w:t>
      </w:r>
      <w:r>
        <w:rPr>
          <w:rFonts w:hint="eastAsia" w:ascii="宋体" w:hAnsi="宋体" w:cs="宋体"/>
          <w:color w:val="000000"/>
          <w:sz w:val="28"/>
          <w:szCs w:val="28"/>
        </w:rPr>
        <w:t>赵伟</w:t>
      </w:r>
      <w:r>
        <w:rPr>
          <w:rFonts w:hint="eastAsia" w:ascii="宋体" w:hAnsi="宋体"/>
          <w:b w:val="0"/>
          <w:bCs/>
          <w:szCs w:val="28"/>
        </w:rPr>
        <w:t>】</w:t>
      </w:r>
    </w:p>
    <w:p>
      <w:pPr>
        <w:adjustRightInd w:val="0"/>
        <w:snapToGrid w:val="0"/>
        <w:spacing w:after="156" w:afterLines="50" w:line="360" w:lineRule="auto"/>
        <w:rPr>
          <w:rFonts w:hint="eastAsia" w:ascii="宋体" w:hAnsi="宋体"/>
          <w:b w:val="0"/>
          <w:bCs/>
          <w:szCs w:val="28"/>
        </w:rPr>
      </w:pPr>
      <w:r>
        <w:rPr>
          <w:rFonts w:hint="eastAsia" w:ascii="宋体" w:hAnsi="宋体"/>
          <w:b w:val="0"/>
          <w:bCs/>
          <w:szCs w:val="28"/>
        </w:rPr>
        <w:t>地址：【</w:t>
      </w:r>
      <w:r>
        <w:rPr>
          <w:rFonts w:hint="eastAsia" w:ascii="宋体" w:hAnsi="宋体" w:cs="宋体"/>
          <w:color w:val="000000"/>
          <w:sz w:val="28"/>
          <w:szCs w:val="28"/>
        </w:rPr>
        <w:t>深圳市罗湖区建设路2022号中国银行大厦25楼</w:t>
      </w:r>
      <w:r>
        <w:rPr>
          <w:rFonts w:hint="eastAsia" w:ascii="宋体" w:hAnsi="宋体"/>
          <w:b w:val="0"/>
          <w:bCs/>
          <w:szCs w:val="28"/>
        </w:rPr>
        <w:t>】</w:t>
      </w:r>
    </w:p>
    <w:p>
      <w:pPr>
        <w:adjustRightInd w:val="0"/>
        <w:snapToGrid w:val="0"/>
        <w:spacing w:after="156" w:afterLines="50" w:line="360" w:lineRule="auto"/>
        <w:rPr>
          <w:rFonts w:hint="eastAsia" w:ascii="宋体" w:hAnsi="宋体"/>
          <w:b/>
          <w:szCs w:val="28"/>
        </w:rPr>
      </w:pPr>
      <w:r>
        <w:rPr>
          <w:rFonts w:ascii="宋体" w:hAnsi="宋体"/>
          <w:b/>
          <w:szCs w:val="28"/>
        </w:rPr>
        <w:t xml:space="preserve">   </w:t>
      </w:r>
      <w:r>
        <w:rPr>
          <w:rFonts w:hint="eastAsia" w:ascii="宋体" w:hAnsi="宋体"/>
          <w:szCs w:val="28"/>
        </w:rPr>
        <w:t xml:space="preserve"> </w:t>
      </w:r>
    </w:p>
    <w:p>
      <w:pPr>
        <w:adjustRightInd w:val="0"/>
        <w:snapToGrid w:val="0"/>
        <w:spacing w:after="156" w:afterLines="50" w:line="360" w:lineRule="auto"/>
        <w:rPr>
          <w:rFonts w:ascii="宋体" w:hAnsi="宋体"/>
          <w:szCs w:val="28"/>
        </w:rPr>
      </w:pPr>
      <w:r>
        <w:rPr>
          <w:rFonts w:hint="eastAsia" w:ascii="宋体" w:hAnsi="宋体"/>
          <w:b/>
          <w:szCs w:val="28"/>
        </w:rPr>
        <w:t>乙方：【</w:t>
      </w:r>
      <w:r>
        <w:rPr>
          <w:rFonts w:hint="eastAsia" w:ascii="宋体" w:hAnsi="宋体" w:cs="宋体"/>
          <w:color w:val="000000"/>
          <w:sz w:val="28"/>
          <w:szCs w:val="28"/>
        </w:rPr>
        <w:t>深圳市南峰水处理服务有限公司</w:t>
      </w:r>
      <w:r>
        <w:rPr>
          <w:rFonts w:hint="eastAsia" w:ascii="宋体" w:hAnsi="宋体"/>
          <w:b/>
          <w:szCs w:val="28"/>
        </w:rPr>
        <w:t>】</w:t>
      </w:r>
      <w:r>
        <w:rPr>
          <w:rFonts w:ascii="宋体" w:hAnsi="宋体"/>
          <w:szCs w:val="28"/>
        </w:rPr>
        <w:t xml:space="preserve">  </w:t>
      </w:r>
    </w:p>
    <w:p>
      <w:pPr>
        <w:adjustRightInd w:val="0"/>
        <w:snapToGrid w:val="0"/>
        <w:spacing w:after="156" w:afterLines="50" w:line="360" w:lineRule="auto"/>
        <w:rPr>
          <w:rFonts w:hint="eastAsia" w:ascii="宋体" w:hAnsi="宋体"/>
          <w:szCs w:val="28"/>
        </w:rPr>
      </w:pPr>
      <w:r>
        <w:rPr>
          <w:rFonts w:hint="eastAsia" w:ascii="宋体" w:hAnsi="宋体"/>
          <w:szCs w:val="28"/>
        </w:rPr>
        <w:t>法定代表人/授权代理人：【</w:t>
      </w:r>
      <w:r>
        <w:rPr>
          <w:rFonts w:hint="eastAsia" w:ascii="宋体" w:hAnsi="宋体" w:cs="宋体"/>
          <w:color w:val="000000"/>
          <w:sz w:val="28"/>
          <w:szCs w:val="28"/>
        </w:rPr>
        <w:t>钟司雨</w:t>
      </w:r>
      <w:r>
        <w:rPr>
          <w:rFonts w:hint="eastAsia" w:ascii="宋体" w:hAnsi="宋体"/>
          <w:szCs w:val="28"/>
        </w:rPr>
        <w:t>】</w:t>
      </w:r>
    </w:p>
    <w:p>
      <w:pPr>
        <w:adjustRightInd w:val="0"/>
        <w:snapToGrid w:val="0"/>
        <w:spacing w:after="156" w:afterLines="50" w:line="360" w:lineRule="auto"/>
        <w:rPr>
          <w:rFonts w:hint="eastAsia" w:ascii="宋体" w:hAnsi="宋体"/>
          <w:szCs w:val="28"/>
        </w:rPr>
      </w:pPr>
      <w:r>
        <w:rPr>
          <w:rFonts w:hint="eastAsia" w:ascii="宋体" w:hAnsi="宋体"/>
          <w:szCs w:val="28"/>
        </w:rPr>
        <w:t>地址：【</w:t>
      </w:r>
      <w:r>
        <w:rPr>
          <w:rFonts w:hint="eastAsia" w:ascii="宋体" w:hAnsi="宋体" w:cs="宋体"/>
          <w:color w:val="000000"/>
          <w:sz w:val="28"/>
          <w:szCs w:val="28"/>
        </w:rPr>
        <w:t>深圳市福田区八卦一路鹏盛花园3栋701-709</w:t>
      </w:r>
      <w:r>
        <w:rPr>
          <w:rFonts w:hint="eastAsia" w:ascii="宋体" w:hAnsi="宋体"/>
          <w:szCs w:val="28"/>
        </w:rPr>
        <w:t>】</w:t>
      </w:r>
    </w:p>
    <w:p>
      <w:pPr>
        <w:adjustRightInd w:val="0"/>
        <w:snapToGrid w:val="0"/>
        <w:spacing w:after="156" w:afterLines="50" w:line="360" w:lineRule="auto"/>
        <w:rPr>
          <w:rFonts w:ascii="宋体" w:hAnsi="宋体"/>
          <w:b/>
          <w:szCs w:val="28"/>
        </w:rPr>
      </w:pPr>
      <w:r>
        <w:rPr>
          <w:rFonts w:ascii="宋体" w:hAnsi="宋体"/>
          <w:szCs w:val="28"/>
        </w:rPr>
        <w:t xml:space="preserve">  </w:t>
      </w:r>
    </w:p>
    <w:p>
      <w:pPr>
        <w:spacing w:line="360" w:lineRule="auto"/>
        <w:rPr>
          <w:rFonts w:eastAsia="楷体_GB2312"/>
          <w:sz w:val="24"/>
        </w:rPr>
      </w:pPr>
      <w:r>
        <w:rPr>
          <w:rFonts w:hint="eastAsia"/>
          <w:szCs w:val="28"/>
        </w:rPr>
        <w:t xml:space="preserve">    根据《中华人民共和国</w:t>
      </w:r>
      <w:r>
        <w:rPr>
          <w:rFonts w:hint="eastAsia"/>
          <w:szCs w:val="28"/>
          <w:lang w:val="en-US" w:eastAsia="zh-CN"/>
        </w:rPr>
        <w:t>民法典</w:t>
      </w:r>
      <w:r>
        <w:rPr>
          <w:rFonts w:hint="eastAsia"/>
          <w:szCs w:val="28"/>
        </w:rPr>
        <w:t>》及有关法律、法规规定，甲乙双方本着平等、自愿的原则，经过友好协商，就乙方承包甲方提供物业服务的【</w:t>
      </w:r>
      <w:r>
        <w:rPr>
          <w:rFonts w:hint="eastAsia"/>
          <w:szCs w:val="28"/>
          <w:lang w:eastAsia="zh-CN"/>
        </w:rPr>
        <w:t>中审大厦</w:t>
      </w:r>
      <w:r>
        <w:rPr>
          <w:rFonts w:hint="eastAsia"/>
          <w:szCs w:val="28"/>
        </w:rPr>
        <w:t>】项目空调水处理事宜达成一致，订立本合同。</w:t>
      </w:r>
    </w:p>
    <w:p>
      <w:pPr>
        <w:pStyle w:val="7"/>
        <w:adjustRightInd w:val="0"/>
        <w:snapToGrid w:val="0"/>
        <w:spacing w:before="312" w:beforeLines="100" w:line="360" w:lineRule="auto"/>
        <w:ind w:firstLine="0"/>
        <w:rPr>
          <w:rFonts w:ascii="宋体" w:hAnsi="宋体"/>
          <w:bCs/>
          <w:color w:val="auto"/>
          <w:szCs w:val="28"/>
        </w:rPr>
      </w:pPr>
      <w:r>
        <w:rPr>
          <w:rFonts w:hint="eastAsia" w:ascii="宋体" w:hAnsi="宋体"/>
          <w:bCs/>
          <w:color w:val="auto"/>
          <w:szCs w:val="28"/>
        </w:rPr>
        <w:t>一、项目</w:t>
      </w:r>
      <w:r>
        <w:rPr>
          <w:rFonts w:hint="eastAsia" w:ascii="宋体" w:hAnsi="宋体"/>
          <w:szCs w:val="28"/>
        </w:rPr>
        <w:t>基本情况</w:t>
      </w:r>
    </w:p>
    <w:p>
      <w:pPr>
        <w:pStyle w:val="7"/>
        <w:numPr>
          <w:ilvl w:val="2"/>
          <w:numId w:val="1"/>
        </w:numPr>
        <w:adjustRightInd w:val="0"/>
        <w:snapToGrid w:val="0"/>
        <w:spacing w:line="360" w:lineRule="auto"/>
        <w:rPr>
          <w:rFonts w:ascii="宋体" w:hAnsi="宋体"/>
          <w:b w:val="0"/>
          <w:color w:val="auto"/>
          <w:szCs w:val="28"/>
        </w:rPr>
      </w:pPr>
      <w:r>
        <w:rPr>
          <w:rFonts w:hint="eastAsia" w:ascii="宋体" w:hAnsi="宋体"/>
          <w:b w:val="0"/>
          <w:color w:val="auto"/>
          <w:szCs w:val="28"/>
        </w:rPr>
        <w:t>项目名称：【</w:t>
      </w:r>
      <w:r>
        <w:rPr>
          <w:rFonts w:hint="eastAsia" w:ascii="宋体" w:hAnsi="宋体"/>
          <w:b w:val="0"/>
          <w:color w:val="auto"/>
          <w:szCs w:val="28"/>
          <w:lang w:eastAsia="zh-CN"/>
        </w:rPr>
        <w:t>中审大厦</w:t>
      </w:r>
      <w:r>
        <w:rPr>
          <w:rFonts w:hint="eastAsia" w:ascii="宋体" w:hAnsi="宋体"/>
          <w:b w:val="0"/>
          <w:color w:val="auto"/>
          <w:szCs w:val="28"/>
        </w:rPr>
        <w:t>】</w:t>
      </w:r>
      <w:r>
        <w:rPr>
          <w:rFonts w:ascii="宋体" w:hAnsi="宋体"/>
          <w:b w:val="0"/>
          <w:color w:val="auto"/>
          <w:szCs w:val="28"/>
        </w:rPr>
        <w:t xml:space="preserve">    </w:t>
      </w:r>
    </w:p>
    <w:p>
      <w:pPr>
        <w:pStyle w:val="7"/>
        <w:numPr>
          <w:ilvl w:val="2"/>
          <w:numId w:val="1"/>
        </w:numPr>
        <w:adjustRightInd w:val="0"/>
        <w:snapToGrid w:val="0"/>
        <w:spacing w:line="360" w:lineRule="auto"/>
        <w:rPr>
          <w:rFonts w:ascii="宋体" w:hAnsi="宋体"/>
          <w:b w:val="0"/>
          <w:bCs/>
          <w:szCs w:val="28"/>
        </w:rPr>
      </w:pPr>
      <w:r>
        <w:rPr>
          <w:rFonts w:hint="eastAsia" w:ascii="宋体" w:hAnsi="宋体"/>
          <w:b w:val="0"/>
          <w:bCs/>
          <w:szCs w:val="28"/>
        </w:rPr>
        <w:t>项目地址：【</w:t>
      </w:r>
      <w:r>
        <w:rPr>
          <w:rFonts w:hint="eastAsia" w:ascii="宋体" w:hAnsi="宋体"/>
          <w:b w:val="0"/>
          <w:color w:val="auto"/>
          <w:szCs w:val="28"/>
          <w:lang w:eastAsia="zh-CN"/>
        </w:rPr>
        <w:t>深圳市福田区北环大道7003号</w:t>
      </w:r>
      <w:r>
        <w:rPr>
          <w:rFonts w:hint="eastAsia" w:ascii="宋体" w:hAnsi="宋体"/>
          <w:b w:val="0"/>
          <w:bCs/>
          <w:szCs w:val="28"/>
        </w:rPr>
        <w:t>】</w:t>
      </w:r>
      <w:r>
        <w:rPr>
          <w:rFonts w:ascii="宋体" w:hAnsi="宋体"/>
          <w:b w:val="0"/>
          <w:bCs/>
          <w:szCs w:val="28"/>
        </w:rPr>
        <w:t xml:space="preserve">  </w:t>
      </w:r>
    </w:p>
    <w:p>
      <w:pPr>
        <w:pStyle w:val="7"/>
        <w:adjustRightInd w:val="0"/>
        <w:snapToGrid w:val="0"/>
        <w:spacing w:before="312" w:beforeLines="100" w:line="360" w:lineRule="auto"/>
        <w:ind w:firstLine="0"/>
        <w:rPr>
          <w:rFonts w:hint="eastAsia" w:ascii="宋体" w:hAnsi="宋体"/>
          <w:bCs/>
          <w:color w:val="auto"/>
          <w:szCs w:val="28"/>
        </w:rPr>
      </w:pPr>
      <w:r>
        <w:rPr>
          <w:rFonts w:hint="eastAsia" w:ascii="宋体" w:hAnsi="宋体"/>
          <w:bCs/>
          <w:color w:val="auto"/>
          <w:szCs w:val="28"/>
        </w:rPr>
        <w:t>二、服务范围与内容</w:t>
      </w:r>
    </w:p>
    <w:p>
      <w:pPr>
        <w:numPr>
          <w:ilvl w:val="0"/>
          <w:numId w:val="2"/>
        </w:numPr>
        <w:spacing w:line="360" w:lineRule="auto"/>
        <w:ind w:left="482"/>
        <w:rPr>
          <w:rFonts w:ascii="宋体" w:hAnsi="宋体"/>
          <w:b/>
          <w:color w:val="000000"/>
          <w:szCs w:val="28"/>
        </w:rPr>
      </w:pPr>
      <w:r>
        <w:rPr>
          <w:rFonts w:hint="eastAsia" w:ascii="宋体" w:hAnsi="宋体"/>
          <w:b/>
          <w:color w:val="000000"/>
          <w:szCs w:val="28"/>
        </w:rPr>
        <w:t>服务范围：</w:t>
      </w:r>
    </w:p>
    <w:p>
      <w:pPr>
        <w:spacing w:line="360" w:lineRule="auto"/>
        <w:rPr>
          <w:rFonts w:ascii="宋体" w:hAnsi="宋体"/>
          <w:b/>
          <w:color w:val="000000"/>
          <w:szCs w:val="28"/>
        </w:rPr>
      </w:pPr>
      <w:r>
        <w:rPr>
          <w:rFonts w:hint="eastAsia" w:ascii="宋体" w:hAnsi="宋体"/>
          <w:b/>
          <w:color w:val="000000"/>
          <w:szCs w:val="28"/>
        </w:rPr>
        <w:t xml:space="preserve">    </w:t>
      </w:r>
      <w:r>
        <w:rPr>
          <w:rFonts w:hint="eastAsia" w:ascii="宋体" w:hAnsi="宋体"/>
          <w:bCs/>
          <w:color w:val="000000"/>
          <w:szCs w:val="28"/>
        </w:rPr>
        <w:t>乙方为附件一中列明的甲方系统、设备提供空调水处理服务。</w:t>
      </w:r>
    </w:p>
    <w:p>
      <w:pPr>
        <w:spacing w:before="156" w:beforeLines="50" w:line="360" w:lineRule="auto"/>
        <w:ind w:left="482"/>
        <w:rPr>
          <w:rFonts w:ascii="宋体" w:hAnsi="宋体"/>
          <w:b/>
          <w:color w:val="000000"/>
          <w:szCs w:val="28"/>
        </w:rPr>
      </w:pPr>
      <w:r>
        <w:rPr>
          <w:rFonts w:hint="eastAsia" w:ascii="宋体" w:hAnsi="宋体"/>
          <w:b/>
          <w:color w:val="000000"/>
          <w:szCs w:val="28"/>
        </w:rPr>
        <w:t>（二）服务内容：</w:t>
      </w:r>
    </w:p>
    <w:p>
      <w:pPr>
        <w:pStyle w:val="7"/>
        <w:tabs>
          <w:tab w:val="left" w:pos="693"/>
        </w:tabs>
        <w:adjustRightInd w:val="0"/>
        <w:snapToGrid w:val="0"/>
        <w:spacing w:line="360" w:lineRule="auto"/>
        <w:ind w:firstLine="0"/>
        <w:rPr>
          <w:rFonts w:hint="eastAsia" w:ascii="宋体" w:hAnsi="宋体"/>
          <w:b w:val="0"/>
          <w:bCs/>
          <w:szCs w:val="28"/>
        </w:rPr>
      </w:pPr>
      <w:r>
        <w:rPr>
          <w:rFonts w:hint="eastAsia" w:ascii="宋体" w:hAnsi="宋体"/>
          <w:b w:val="0"/>
          <w:bCs/>
          <w:szCs w:val="28"/>
        </w:rPr>
        <w:t xml:space="preserve">   【按照附件二《服务标准与规范》约定的服务内容和标准提供空调水处理服务。】</w:t>
      </w:r>
    </w:p>
    <w:p>
      <w:pPr>
        <w:pStyle w:val="11"/>
        <w:tabs>
          <w:tab w:val="left" w:pos="213"/>
        </w:tabs>
        <w:spacing w:before="312" w:beforeLines="100" w:line="360" w:lineRule="auto"/>
        <w:ind w:left="141" w:firstLine="0" w:firstLineChars="0"/>
        <w:rPr>
          <w:rFonts w:ascii="宋体" w:hAnsi="宋体"/>
          <w:b/>
          <w:bCs/>
          <w:szCs w:val="28"/>
        </w:rPr>
      </w:pPr>
      <w:r>
        <w:rPr>
          <w:rFonts w:hint="eastAsia" w:ascii="宋体" w:hAnsi="宋体"/>
          <w:b/>
          <w:bCs/>
          <w:szCs w:val="28"/>
        </w:rPr>
        <w:t>三、承包方式与服务费用</w:t>
      </w:r>
    </w:p>
    <w:p>
      <w:pPr>
        <w:spacing w:line="360" w:lineRule="auto"/>
        <w:ind w:left="142" w:firstLine="422" w:firstLineChars="150"/>
        <w:rPr>
          <w:rFonts w:ascii="宋体" w:hAnsi="宋体"/>
          <w:b/>
          <w:bCs/>
          <w:szCs w:val="28"/>
        </w:rPr>
      </w:pPr>
      <w:r>
        <w:rPr>
          <w:rFonts w:hint="eastAsia" w:ascii="宋体" w:hAnsi="宋体"/>
          <w:b/>
          <w:bCs/>
          <w:szCs w:val="28"/>
        </w:rPr>
        <w:t>（一）承包方式</w:t>
      </w:r>
    </w:p>
    <w:p>
      <w:pPr>
        <w:pStyle w:val="7"/>
        <w:tabs>
          <w:tab w:val="left" w:pos="927"/>
        </w:tabs>
        <w:adjustRightInd w:val="0"/>
        <w:snapToGrid w:val="0"/>
        <w:spacing w:line="360" w:lineRule="auto"/>
        <w:ind w:left="907" w:firstLine="0"/>
        <w:rPr>
          <w:rFonts w:ascii="宋体" w:hAnsi="宋体"/>
          <w:b w:val="0"/>
          <w:color w:val="auto"/>
          <w:szCs w:val="28"/>
        </w:rPr>
      </w:pPr>
      <w:r>
        <w:rPr>
          <w:rFonts w:hint="eastAsia" w:ascii="宋体" w:hAnsi="宋体"/>
          <w:b w:val="0"/>
          <w:color w:val="auto"/>
          <w:szCs w:val="28"/>
        </w:rPr>
        <w:t>本项目承包方式</w:t>
      </w:r>
      <w:r>
        <w:rPr>
          <w:rFonts w:ascii="宋体" w:hAnsi="宋体"/>
          <w:b w:val="0"/>
          <w:color w:val="auto"/>
          <w:szCs w:val="28"/>
        </w:rPr>
        <w:t>为：包工包料</w:t>
      </w:r>
      <w:r>
        <w:rPr>
          <w:rFonts w:hint="eastAsia" w:ascii="宋体" w:hAnsi="宋体"/>
          <w:b w:val="0"/>
          <w:color w:val="auto"/>
          <w:szCs w:val="28"/>
        </w:rPr>
        <w:t>，水处理所需药剂均由乙方提供。</w:t>
      </w:r>
    </w:p>
    <w:p>
      <w:pPr>
        <w:pStyle w:val="7"/>
        <w:adjustRightInd w:val="0"/>
        <w:snapToGrid w:val="0"/>
        <w:spacing w:before="156" w:beforeLines="50" w:line="360" w:lineRule="auto"/>
        <w:ind w:firstLine="562" w:firstLineChars="200"/>
        <w:rPr>
          <w:rFonts w:ascii="宋体" w:hAnsi="宋体"/>
          <w:bCs/>
          <w:color w:val="auto"/>
          <w:szCs w:val="28"/>
        </w:rPr>
      </w:pPr>
      <w:r>
        <w:rPr>
          <w:rFonts w:hint="eastAsia" w:ascii="宋体" w:hAnsi="宋体"/>
          <w:szCs w:val="28"/>
        </w:rPr>
        <w:t xml:space="preserve">（二）承包服务费用与支付方式 </w:t>
      </w:r>
    </w:p>
    <w:p>
      <w:pPr>
        <w:pStyle w:val="11"/>
        <w:numPr>
          <w:ilvl w:val="0"/>
          <w:numId w:val="3"/>
        </w:numPr>
        <w:snapToGrid w:val="0"/>
        <w:spacing w:line="360" w:lineRule="auto"/>
        <w:ind w:left="0" w:firstLine="480" w:firstLineChars="0"/>
        <w:rPr>
          <w:rFonts w:hint="eastAsia" w:ascii="宋体" w:hAnsi="宋体"/>
          <w:szCs w:val="28"/>
        </w:rPr>
      </w:pPr>
      <w:r>
        <w:rPr>
          <w:rFonts w:hint="eastAsia" w:ascii="宋体" w:hAnsi="宋体"/>
          <w:szCs w:val="28"/>
        </w:rPr>
        <w:t>本合同总服务费用暂定为【</w:t>
      </w:r>
      <w:r>
        <w:rPr>
          <w:rFonts w:hint="eastAsia" w:ascii="宋体" w:hAnsi="宋体"/>
          <w:szCs w:val="28"/>
          <w:lang w:val="en-US" w:eastAsia="zh-CN"/>
        </w:rPr>
        <w:t>19,480.00</w:t>
      </w:r>
      <w:r>
        <w:rPr>
          <w:rFonts w:hint="eastAsia" w:ascii="宋体" w:hAnsi="宋体"/>
          <w:szCs w:val="28"/>
        </w:rPr>
        <w:t>】元（大写：</w:t>
      </w:r>
      <w:r>
        <w:rPr>
          <w:rFonts w:hint="eastAsia" w:ascii="宋体" w:hAnsi="宋体"/>
          <w:szCs w:val="28"/>
          <w:lang w:val="en-US" w:eastAsia="zh-CN"/>
        </w:rPr>
        <w:t>人民币</w:t>
      </w:r>
      <w:r>
        <w:rPr>
          <w:rFonts w:hint="eastAsia" w:ascii="宋体" w:hAnsi="宋体"/>
          <w:szCs w:val="28"/>
          <w:lang w:eastAsia="zh-CN"/>
        </w:rPr>
        <w:t>壹万玖仟肆佰捌拾元</w:t>
      </w:r>
      <w:r>
        <w:rPr>
          <w:rFonts w:hint="eastAsia" w:ascii="宋体" w:hAnsi="宋体"/>
          <w:szCs w:val="28"/>
          <w:lang w:val="en-US" w:eastAsia="zh-CN"/>
        </w:rPr>
        <w:t>整</w:t>
      </w:r>
      <w:r>
        <w:rPr>
          <w:rFonts w:hint="eastAsia" w:ascii="宋体" w:hAnsi="宋体"/>
          <w:szCs w:val="28"/>
        </w:rPr>
        <w:t>）（含税），增值税率为【</w:t>
      </w:r>
      <w:r>
        <w:rPr>
          <w:rFonts w:hint="eastAsia" w:ascii="宋体" w:hAnsi="宋体"/>
          <w:szCs w:val="28"/>
          <w:lang w:val="en-US" w:eastAsia="zh-CN"/>
        </w:rPr>
        <w:t>6</w:t>
      </w:r>
      <w:r>
        <w:rPr>
          <w:rFonts w:hint="eastAsia" w:ascii="宋体" w:hAnsi="宋体"/>
          <w:szCs w:val="28"/>
        </w:rPr>
        <w:t>】% 。含税价格=不含税价+不含税价×增值税率。</w:t>
      </w:r>
    </w:p>
    <w:p>
      <w:pPr>
        <w:pStyle w:val="11"/>
        <w:numPr>
          <w:ilvl w:val="0"/>
          <w:numId w:val="3"/>
        </w:numPr>
        <w:snapToGrid w:val="0"/>
        <w:spacing w:line="360" w:lineRule="auto"/>
        <w:ind w:left="0" w:firstLine="480" w:firstLineChars="0"/>
        <w:rPr>
          <w:rFonts w:ascii="宋体" w:hAnsi="宋体"/>
          <w:szCs w:val="28"/>
        </w:rPr>
      </w:pPr>
      <w:r>
        <w:rPr>
          <w:rFonts w:hint="eastAsia" w:ascii="宋体" w:hAnsi="宋体"/>
          <w:szCs w:val="28"/>
        </w:rPr>
        <w:t>以上费用包括乙方人工成本（包括但不限于乙方人员工资、社会保险费、福利待遇、培训费等）、利润、税金、药剂费等为甲方项目服务所产生的一切费用。除此之外，甲方无需向乙方支付任何费用。合同中所涉及的款项（包括但不限于合同价款、价外费用等），如无特殊说明，均为包含增值税金额。</w:t>
      </w:r>
      <w:r>
        <w:rPr>
          <w:rFonts w:hint="eastAsia" w:cs="华文楷体" w:asciiTheme="minorEastAsia" w:hAnsiTheme="minorEastAsia" w:eastAsiaTheme="minorEastAsia"/>
          <w:sz w:val="28"/>
          <w:szCs w:val="24"/>
        </w:rPr>
        <w:t>在合同履行期内，如国家税收政策发生变化，自税率调整之日起，甲方按调整后的税率计算承包费，合同总价相应调整；调整后的含税价格=不含税价+不含税价×调整后增值税率。</w:t>
      </w:r>
    </w:p>
    <w:p>
      <w:pPr>
        <w:pStyle w:val="11"/>
        <w:numPr>
          <w:ilvl w:val="0"/>
          <w:numId w:val="3"/>
        </w:numPr>
        <w:snapToGrid w:val="0"/>
        <w:spacing w:line="360" w:lineRule="auto"/>
        <w:ind w:left="0" w:firstLine="480" w:firstLineChars="0"/>
        <w:rPr>
          <w:rFonts w:ascii="宋体" w:hAnsi="宋体"/>
          <w:szCs w:val="28"/>
        </w:rPr>
      </w:pPr>
      <w:r>
        <w:rPr>
          <w:rFonts w:hint="eastAsia" w:ascii="宋体" w:hAnsi="宋体"/>
          <w:szCs w:val="28"/>
        </w:rPr>
        <w:t>乙方按照合同约定完成空调水处理工作后，甲方根据水处理验收结果对乙方进行考核计分，考核得分满分为100分。考核评分在</w:t>
      </w:r>
      <w:r>
        <w:rPr>
          <w:rFonts w:ascii="宋体" w:hAnsi="宋体"/>
          <w:szCs w:val="28"/>
        </w:rPr>
        <w:t>【</w:t>
      </w:r>
      <w:r>
        <w:rPr>
          <w:rFonts w:hint="eastAsia" w:ascii="宋体" w:hAnsi="宋体"/>
          <w:szCs w:val="28"/>
          <w:lang w:val="en-US" w:eastAsia="zh-CN"/>
        </w:rPr>
        <w:t>80</w:t>
      </w:r>
      <w:r>
        <w:rPr>
          <w:rFonts w:ascii="宋体" w:hAnsi="宋体"/>
          <w:szCs w:val="28"/>
        </w:rPr>
        <w:t>】</w:t>
      </w:r>
      <w:r>
        <w:rPr>
          <w:rFonts w:hint="eastAsia" w:ascii="宋体" w:hAnsi="宋体"/>
          <w:szCs w:val="28"/>
        </w:rPr>
        <w:t>分（含本数）以上，甲方全额支付乙方承包费用；</w:t>
      </w:r>
      <w:r>
        <w:rPr>
          <w:rFonts w:ascii="宋体" w:hAnsi="宋体"/>
          <w:szCs w:val="28"/>
        </w:rPr>
        <w:t>【</w:t>
      </w:r>
      <w:r>
        <w:rPr>
          <w:rFonts w:hint="eastAsia" w:ascii="宋体" w:hAnsi="宋体"/>
          <w:szCs w:val="28"/>
          <w:lang w:val="en-US" w:eastAsia="zh-CN"/>
        </w:rPr>
        <w:t>80</w:t>
      </w:r>
      <w:r>
        <w:rPr>
          <w:rFonts w:ascii="宋体" w:hAnsi="宋体"/>
          <w:szCs w:val="28"/>
        </w:rPr>
        <w:t>】</w:t>
      </w:r>
      <w:r>
        <w:rPr>
          <w:rFonts w:hint="eastAsia" w:ascii="宋体" w:hAnsi="宋体"/>
          <w:szCs w:val="28"/>
        </w:rPr>
        <w:t>分以下，则每少</w:t>
      </w:r>
      <w:r>
        <w:rPr>
          <w:rFonts w:ascii="宋体" w:hAnsi="宋体"/>
          <w:szCs w:val="28"/>
        </w:rPr>
        <w:t>1</w:t>
      </w:r>
      <w:r>
        <w:rPr>
          <w:rFonts w:hint="eastAsia" w:ascii="宋体" w:hAnsi="宋体"/>
          <w:szCs w:val="28"/>
        </w:rPr>
        <w:t>分扣减</w:t>
      </w:r>
      <w:r>
        <w:rPr>
          <w:rFonts w:ascii="宋体" w:hAnsi="宋体"/>
          <w:szCs w:val="28"/>
        </w:rPr>
        <w:t>【</w:t>
      </w:r>
      <w:r>
        <w:rPr>
          <w:rFonts w:hint="eastAsia" w:ascii="宋体" w:hAnsi="宋体"/>
          <w:szCs w:val="28"/>
          <w:lang w:val="en-US" w:eastAsia="zh-CN"/>
        </w:rPr>
        <w:t>50</w:t>
      </w:r>
      <w:r>
        <w:rPr>
          <w:rFonts w:ascii="宋体" w:hAnsi="宋体"/>
          <w:szCs w:val="28"/>
        </w:rPr>
        <w:t>】</w:t>
      </w:r>
      <w:r>
        <w:rPr>
          <w:rFonts w:hint="eastAsia" w:ascii="宋体" w:hAnsi="宋体"/>
          <w:szCs w:val="28"/>
        </w:rPr>
        <w:t>元。考核评分低于合格分，除按上述规定扣除服务费外，乙方还应以书面形式向甲方提交整改报告，经甲方认可后由乙方进行整改；乙方拒不整改或整改后仍不符合要求，甲方有权解除本合同。</w:t>
      </w:r>
    </w:p>
    <w:p>
      <w:pPr>
        <w:pStyle w:val="11"/>
        <w:numPr>
          <w:ilvl w:val="0"/>
          <w:numId w:val="3"/>
        </w:numPr>
        <w:snapToGrid w:val="0"/>
        <w:spacing w:line="360" w:lineRule="auto"/>
        <w:ind w:left="0" w:firstLine="480" w:firstLineChars="0"/>
        <w:rPr>
          <w:rFonts w:ascii="宋体" w:hAnsi="宋体"/>
          <w:szCs w:val="28"/>
        </w:rPr>
      </w:pPr>
      <w:r>
        <w:rPr>
          <w:rFonts w:hint="eastAsia" w:ascii="宋体" w:hAnsi="宋体"/>
          <w:szCs w:val="28"/>
        </w:rPr>
        <w:t>服务费用按【</w:t>
      </w:r>
      <w:sdt>
        <w:sdtPr>
          <w:rPr>
            <w:rStyle w:val="12"/>
            <w:rFonts w:hint="eastAsia"/>
          </w:rPr>
          <w:alias w:val="请选择结算周期"/>
          <w:tag w:val="请选择结算周期"/>
          <w:id w:val="-305477761"/>
          <w:lock w:val="sdtLocked"/>
          <w:placeholder>
            <w:docPart w:val="{e55e9ed0-fe7e-4fb5-8fe5-b9d66bebc11b}"/>
          </w:placeholder>
          <w15:color w:val="FF66FF"/>
          <w:dropDownList>
            <w:listItem w:displayText="请下拉并选择一项" w:value="请下拉并选择一项"/>
            <w:listItem w:displayText="次" w:value="次"/>
            <w:listItem w:displayText="月" w:value="月"/>
            <w:listItem w:displayText="季" w:value="季"/>
            <w:listItem w:displayText="半年" w:value="半年"/>
            <w:listItem w:displayText="其他" w:value="其他"/>
          </w:dropDownList>
        </w:sdtPr>
        <w:sdtEndPr>
          <w:rPr>
            <w:rStyle w:val="10"/>
            <w:rFonts w:hint="eastAsia" w:ascii="宋体" w:hAnsi="宋体"/>
            <w:iCs w:val="0"/>
            <w:color w:val="auto"/>
            <w:sz w:val="21"/>
            <w:szCs w:val="28"/>
            <w:u w:val="none"/>
          </w:rPr>
        </w:sdtEndPr>
        <w:sdtContent>
          <w:r>
            <w:rPr>
              <w:rFonts w:hint="eastAsia" w:eastAsia="宋体" w:asciiTheme="minorHAnsi" w:hAnsiTheme="minorHAnsi" w:cstheme="minorBidi"/>
              <w:iCs/>
              <w:color w:val="auto"/>
              <w:kern w:val="2"/>
              <w:sz w:val="28"/>
              <w:szCs w:val="20"/>
              <w:u w:val="none"/>
              <w:lang w:val="en-US" w:eastAsia="zh-CN" w:bidi="ar-SA"/>
            </w:rPr>
            <w:t>季</w:t>
          </w:r>
        </w:sdtContent>
      </w:sdt>
      <w:r>
        <w:rPr>
          <w:rFonts w:hint="eastAsia" w:ascii="宋体" w:hAnsi="宋体"/>
          <w:color w:val="auto"/>
          <w:szCs w:val="28"/>
        </w:rPr>
        <w:t>】</w:t>
      </w:r>
      <w:r>
        <w:rPr>
          <w:rFonts w:hint="eastAsia" w:ascii="宋体" w:hAnsi="宋体"/>
          <w:szCs w:val="28"/>
        </w:rPr>
        <w:t>结算。乙方提供服务后在【</w:t>
      </w:r>
      <w:r>
        <w:rPr>
          <w:rFonts w:hint="eastAsia" w:ascii="宋体" w:hAnsi="宋体"/>
          <w:szCs w:val="28"/>
          <w:lang w:val="en-US" w:eastAsia="zh-CN"/>
        </w:rPr>
        <w:t>15</w:t>
      </w:r>
      <w:r>
        <w:rPr>
          <w:rFonts w:hint="eastAsia" w:ascii="宋体" w:hAnsi="宋体"/>
          <w:szCs w:val="28"/>
        </w:rPr>
        <w:t>】个</w:t>
      </w:r>
      <w:r>
        <w:rPr>
          <w:rFonts w:ascii="宋体" w:hAnsi="宋体"/>
          <w:szCs w:val="28"/>
        </w:rPr>
        <w:t>工作</w:t>
      </w:r>
      <w:r>
        <w:rPr>
          <w:rFonts w:hint="eastAsia" w:ascii="宋体" w:hAnsi="宋体"/>
          <w:szCs w:val="28"/>
        </w:rPr>
        <w:t>日内向甲方提交费用结算申请、水质检验报告及有效发票，甲方在收到乙方根据</w:t>
      </w:r>
      <w:r>
        <w:rPr>
          <w:rFonts w:ascii="宋体" w:hAnsi="宋体"/>
          <w:szCs w:val="28"/>
        </w:rPr>
        <w:t>本合同</w:t>
      </w:r>
      <w:r>
        <w:rPr>
          <w:rFonts w:hint="eastAsia" w:ascii="宋体" w:hAnsi="宋体"/>
          <w:szCs w:val="28"/>
        </w:rPr>
        <w:t>约定提供的发票及相关材料后在【</w:t>
      </w:r>
      <w:r>
        <w:rPr>
          <w:rFonts w:ascii="宋体" w:hAnsi="宋体"/>
          <w:szCs w:val="28"/>
        </w:rPr>
        <w:t xml:space="preserve">20 </w:t>
      </w:r>
      <w:r>
        <w:rPr>
          <w:rFonts w:hint="eastAsia" w:ascii="宋体" w:hAnsi="宋体"/>
          <w:szCs w:val="28"/>
        </w:rPr>
        <w:t>】个工作日内将服务费用以</w:t>
      </w:r>
      <w:r>
        <w:rPr>
          <w:rFonts w:ascii="宋体" w:hAnsi="宋体"/>
          <w:szCs w:val="28"/>
        </w:rPr>
        <w:t>转账方式</w:t>
      </w:r>
      <w:r>
        <w:rPr>
          <w:rFonts w:hint="eastAsia" w:ascii="宋体" w:hAnsi="宋体"/>
          <w:szCs w:val="28"/>
        </w:rPr>
        <w:t>支付给乙方。</w:t>
      </w:r>
    </w:p>
    <w:p>
      <w:pPr>
        <w:pStyle w:val="11"/>
        <w:numPr>
          <w:ilvl w:val="0"/>
          <w:numId w:val="3"/>
        </w:numPr>
        <w:snapToGrid w:val="0"/>
        <w:spacing w:line="360" w:lineRule="auto"/>
        <w:ind w:left="0" w:firstLine="480" w:firstLineChars="0"/>
        <w:rPr>
          <w:rFonts w:ascii="宋体" w:hAnsi="宋体"/>
          <w:szCs w:val="28"/>
        </w:rPr>
      </w:pPr>
      <w:r>
        <w:rPr>
          <w:rFonts w:hint="eastAsia" w:ascii="宋体" w:hAnsi="宋体"/>
          <w:szCs w:val="28"/>
        </w:rPr>
        <w:t>乙方增值税纳税人资格：</w:t>
      </w:r>
      <w:r>
        <w:rPr>
          <w:rFonts w:hint="eastAsia" w:ascii="宋体" w:hAnsi="宋体"/>
          <w:color w:val="auto"/>
          <w:szCs w:val="28"/>
          <w:u w:val="none"/>
        </w:rPr>
        <w:t>【</w:t>
      </w:r>
      <w:sdt>
        <w:sdtPr>
          <w:rPr>
            <w:rStyle w:val="12"/>
            <w:rFonts w:hint="eastAsia"/>
            <w:color w:val="auto"/>
          </w:rPr>
          <w:alias w:val="请选择一项"/>
          <w:tag w:val="请选择一项"/>
          <w:id w:val="-1468575601"/>
          <w:lock w:val="sdtLocked"/>
          <w:placeholder>
            <w:docPart w:val="{29561aae-eade-4f51-9ae2-7358f937f56b}"/>
          </w:placeholder>
          <w15:color w:val="FF00FF"/>
          <w:dropDownList>
            <w:listItem w:displayText="请下拉并选择一项" w:value="请下拉并选择一项"/>
            <w:listItem w:displayText="一般纳税人" w:value="一般纳税人"/>
            <w:listItem w:displayText="小规模纳税人" w:value="小规模纳税人"/>
            <w:listItem w:displayText="其他" w:value="其他"/>
          </w:dropDownList>
        </w:sdtPr>
        <w:sdtEndPr>
          <w:rPr>
            <w:rStyle w:val="10"/>
            <w:rFonts w:hint="eastAsia" w:ascii="宋体" w:hAnsi="宋体"/>
            <w:iCs w:val="0"/>
            <w:color w:val="auto"/>
            <w:sz w:val="21"/>
            <w:szCs w:val="28"/>
            <w:u w:val="none"/>
          </w:rPr>
        </w:sdtEndPr>
        <w:sdtContent>
          <w:bookmarkStart w:id="0" w:name="_Hlk517938751"/>
          <w:r>
            <w:rPr>
              <w:rFonts w:hint="eastAsia" w:eastAsia="宋体" w:asciiTheme="minorHAnsi" w:hAnsiTheme="minorHAnsi" w:cstheme="minorBidi"/>
              <w:iCs/>
              <w:color w:val="auto"/>
              <w:kern w:val="2"/>
              <w:sz w:val="28"/>
              <w:szCs w:val="20"/>
              <w:u w:val="none"/>
              <w:lang w:val="en-US" w:eastAsia="zh-CN" w:bidi="ar-SA"/>
            </w:rPr>
            <w:t>一般纳税人</w:t>
          </w:r>
        </w:sdtContent>
      </w:sdt>
      <w:bookmarkEnd w:id="0"/>
      <w:r>
        <w:rPr>
          <w:rFonts w:hint="eastAsia" w:ascii="宋体" w:hAnsi="宋体"/>
          <w:color w:val="auto"/>
          <w:szCs w:val="28"/>
          <w:u w:val="none"/>
        </w:rPr>
        <w:t>】</w:t>
      </w:r>
    </w:p>
    <w:p>
      <w:pPr>
        <w:pStyle w:val="11"/>
        <w:numPr>
          <w:ilvl w:val="0"/>
          <w:numId w:val="3"/>
        </w:numPr>
        <w:snapToGrid w:val="0"/>
        <w:spacing w:line="360" w:lineRule="auto"/>
        <w:ind w:left="0" w:firstLine="480" w:firstLineChars="0"/>
        <w:rPr>
          <w:rFonts w:ascii="宋体" w:hAnsi="宋体"/>
          <w:szCs w:val="28"/>
        </w:rPr>
      </w:pPr>
      <w:r>
        <w:rPr>
          <w:rFonts w:hint="eastAsia" w:ascii="宋体" w:hAnsi="宋体"/>
          <w:szCs w:val="28"/>
        </w:rPr>
        <w:t>乙方开具的发票</w:t>
      </w:r>
      <w:r>
        <w:rPr>
          <w:rFonts w:ascii="宋体" w:hAnsi="宋体"/>
          <w:szCs w:val="28"/>
        </w:rPr>
        <w:t>类型为</w:t>
      </w:r>
      <w:r>
        <w:rPr>
          <w:rFonts w:hint="eastAsia" w:ascii="宋体" w:hAnsi="宋体"/>
          <w:szCs w:val="28"/>
        </w:rPr>
        <w:t>增值税【</w:t>
      </w:r>
      <w:r>
        <w:rPr>
          <w:rFonts w:hint="eastAsia" w:ascii="宋体" w:hAnsi="宋体"/>
          <w:szCs w:val="28"/>
          <w:lang w:eastAsia="zh-CN"/>
        </w:rPr>
        <w:t>专用</w:t>
      </w:r>
      <w:r>
        <w:rPr>
          <w:rFonts w:hint="eastAsia" w:ascii="宋体" w:hAnsi="宋体"/>
          <w:szCs w:val="28"/>
        </w:rPr>
        <w:t>】</w:t>
      </w:r>
      <w:r>
        <w:rPr>
          <w:rFonts w:ascii="宋体" w:hAnsi="宋体"/>
          <w:szCs w:val="28"/>
        </w:rPr>
        <w:t>发票</w:t>
      </w:r>
      <w:r>
        <w:rPr>
          <w:rFonts w:hint="eastAsia" w:ascii="宋体" w:hAnsi="宋体"/>
          <w:szCs w:val="28"/>
        </w:rPr>
        <w:t>。</w:t>
      </w:r>
    </w:p>
    <w:p>
      <w:pPr>
        <w:pStyle w:val="11"/>
        <w:numPr>
          <w:ilvl w:val="0"/>
          <w:numId w:val="3"/>
        </w:numPr>
        <w:snapToGrid w:val="0"/>
        <w:spacing w:line="360" w:lineRule="auto"/>
        <w:ind w:left="0" w:firstLine="480" w:firstLineChars="0"/>
        <w:rPr>
          <w:rFonts w:ascii="宋体" w:hAnsi="宋体"/>
          <w:szCs w:val="28"/>
        </w:rPr>
      </w:pPr>
      <w:r>
        <w:rPr>
          <w:rFonts w:ascii="宋体" w:hAnsi="宋体"/>
          <w:szCs w:val="28"/>
        </w:rPr>
        <w:t>乙方根据以下信息向甲方开具合法有效的</w:t>
      </w:r>
      <w:r>
        <w:rPr>
          <w:rFonts w:hint="eastAsia" w:ascii="宋体" w:hAnsi="宋体"/>
          <w:szCs w:val="28"/>
        </w:rPr>
        <w:t>增值税</w:t>
      </w:r>
      <w:r>
        <w:rPr>
          <w:rFonts w:ascii="宋体" w:hAnsi="宋体"/>
          <w:szCs w:val="28"/>
        </w:rPr>
        <w:t>发票</w:t>
      </w:r>
      <w:r>
        <w:rPr>
          <w:rFonts w:hint="eastAsia" w:ascii="宋体" w:hAnsi="宋体"/>
          <w:szCs w:val="28"/>
        </w:rPr>
        <w:t>，甲方</w:t>
      </w:r>
      <w:r>
        <w:rPr>
          <w:rFonts w:ascii="宋体" w:hAnsi="宋体"/>
          <w:szCs w:val="28"/>
        </w:rPr>
        <w:t>开票信息如下：</w:t>
      </w:r>
    </w:p>
    <w:p>
      <w:pPr>
        <w:spacing w:line="360" w:lineRule="auto"/>
        <w:ind w:firstLine="560" w:firstLineChars="200"/>
        <w:rPr>
          <w:rFonts w:ascii="宋体" w:hAnsi="宋体"/>
          <w:szCs w:val="28"/>
        </w:rPr>
      </w:pPr>
      <w:r>
        <w:rPr>
          <w:rFonts w:hint="eastAsia" w:ascii="宋体" w:hAnsi="宋体"/>
          <w:szCs w:val="28"/>
        </w:rPr>
        <w:t>名称</w:t>
      </w:r>
      <w:r>
        <w:rPr>
          <w:rFonts w:ascii="宋体" w:hAnsi="宋体"/>
          <w:szCs w:val="28"/>
        </w:rPr>
        <w:t>：</w:t>
      </w:r>
      <w:r>
        <w:rPr>
          <w:rFonts w:hint="eastAsia" w:ascii="宋体" w:hAnsi="宋体"/>
          <w:szCs w:val="28"/>
        </w:rPr>
        <w:t>【</w:t>
      </w:r>
      <w:r>
        <w:rPr>
          <w:rFonts w:hint="eastAsia" w:ascii="宋体" w:hAnsi="宋体" w:cs="宋体"/>
          <w:sz w:val="28"/>
          <w:szCs w:val="28"/>
        </w:rPr>
        <w:t>新中物业管理（中国）有限公司深圳分公司</w:t>
      </w:r>
      <w:r>
        <w:rPr>
          <w:rFonts w:hint="eastAsia" w:ascii="宋体" w:hAnsi="宋体"/>
          <w:szCs w:val="28"/>
        </w:rPr>
        <w:t>】</w:t>
      </w:r>
      <w:r>
        <w:rPr>
          <w:rFonts w:ascii="宋体" w:hAnsi="宋体"/>
          <w:szCs w:val="28"/>
        </w:rPr>
        <w:t xml:space="preserve">   </w:t>
      </w:r>
    </w:p>
    <w:p>
      <w:pPr>
        <w:spacing w:line="360" w:lineRule="auto"/>
        <w:ind w:firstLine="560" w:firstLineChars="200"/>
        <w:rPr>
          <w:rFonts w:ascii="宋体" w:hAnsi="宋体"/>
          <w:szCs w:val="28"/>
        </w:rPr>
      </w:pPr>
      <w:r>
        <w:rPr>
          <w:rFonts w:hint="eastAsia" w:ascii="宋体" w:hAnsi="宋体"/>
          <w:szCs w:val="28"/>
        </w:rPr>
        <w:t>开户银行</w:t>
      </w:r>
      <w:r>
        <w:rPr>
          <w:rFonts w:ascii="宋体" w:hAnsi="宋体"/>
          <w:szCs w:val="28"/>
        </w:rPr>
        <w:t>：</w:t>
      </w:r>
      <w:r>
        <w:rPr>
          <w:rFonts w:hint="eastAsia" w:ascii="宋体" w:hAnsi="宋体"/>
          <w:szCs w:val="28"/>
        </w:rPr>
        <w:t>【</w:t>
      </w:r>
      <w:r>
        <w:rPr>
          <w:rFonts w:hint="eastAsia" w:ascii="宋体" w:hAnsi="宋体" w:cs="宋体"/>
          <w:sz w:val="28"/>
          <w:szCs w:val="28"/>
        </w:rPr>
        <w:t>中国银行深圳景田北支行</w:t>
      </w:r>
      <w:r>
        <w:rPr>
          <w:rFonts w:hint="eastAsia" w:ascii="宋体" w:hAnsi="宋体"/>
          <w:szCs w:val="28"/>
        </w:rPr>
        <w:t xml:space="preserve">】 </w:t>
      </w:r>
      <w:r>
        <w:rPr>
          <w:rFonts w:ascii="宋体" w:hAnsi="宋体"/>
          <w:szCs w:val="28"/>
        </w:rPr>
        <w:t xml:space="preserve">   </w:t>
      </w:r>
    </w:p>
    <w:p>
      <w:pPr>
        <w:spacing w:line="360" w:lineRule="auto"/>
        <w:ind w:firstLine="560" w:firstLineChars="200"/>
        <w:rPr>
          <w:rFonts w:ascii="宋体" w:hAnsi="宋体"/>
          <w:szCs w:val="28"/>
        </w:rPr>
      </w:pPr>
      <w:r>
        <w:rPr>
          <w:rFonts w:hint="eastAsia" w:ascii="宋体" w:hAnsi="宋体"/>
          <w:szCs w:val="28"/>
        </w:rPr>
        <w:t>银行账号</w:t>
      </w:r>
      <w:r>
        <w:rPr>
          <w:rFonts w:ascii="宋体" w:hAnsi="宋体"/>
          <w:szCs w:val="28"/>
        </w:rPr>
        <w:t>：</w:t>
      </w:r>
      <w:r>
        <w:rPr>
          <w:rFonts w:hint="eastAsia" w:ascii="宋体" w:hAnsi="宋体"/>
          <w:szCs w:val="28"/>
        </w:rPr>
        <w:t>【</w:t>
      </w:r>
      <w:r>
        <w:rPr>
          <w:rFonts w:hint="eastAsia" w:ascii="宋体" w:hAnsi="宋体" w:cs="宋体"/>
          <w:sz w:val="28"/>
          <w:szCs w:val="28"/>
        </w:rPr>
        <w:t>752360797516</w:t>
      </w:r>
      <w:r>
        <w:rPr>
          <w:rFonts w:hint="eastAsia" w:ascii="宋体" w:hAnsi="宋体"/>
          <w:szCs w:val="28"/>
        </w:rPr>
        <w:t xml:space="preserve">】 </w:t>
      </w:r>
      <w:r>
        <w:rPr>
          <w:rFonts w:ascii="宋体" w:hAnsi="宋体"/>
          <w:szCs w:val="28"/>
        </w:rPr>
        <w:t xml:space="preserve">   </w:t>
      </w:r>
    </w:p>
    <w:p>
      <w:pPr>
        <w:spacing w:line="360" w:lineRule="auto"/>
        <w:ind w:firstLine="560" w:firstLineChars="200"/>
        <w:rPr>
          <w:rFonts w:ascii="宋体" w:hAnsi="宋体"/>
          <w:szCs w:val="28"/>
        </w:rPr>
      </w:pPr>
      <w:r>
        <w:rPr>
          <w:rFonts w:hint="eastAsia" w:ascii="宋体" w:hAnsi="宋体"/>
          <w:szCs w:val="28"/>
        </w:rPr>
        <w:t>纳税人</w:t>
      </w:r>
      <w:r>
        <w:rPr>
          <w:rFonts w:ascii="宋体" w:hAnsi="宋体"/>
          <w:szCs w:val="28"/>
        </w:rPr>
        <w:t>识别号：</w:t>
      </w:r>
      <w:r>
        <w:rPr>
          <w:rFonts w:hint="eastAsia" w:ascii="宋体" w:hAnsi="宋体"/>
          <w:szCs w:val="28"/>
        </w:rPr>
        <w:t>【</w:t>
      </w:r>
      <w:r>
        <w:rPr>
          <w:rFonts w:hint="eastAsia" w:ascii="宋体" w:hAnsi="宋体" w:cs="宋体"/>
          <w:sz w:val="28"/>
          <w:szCs w:val="28"/>
        </w:rPr>
        <w:t>91440300771616655U</w:t>
      </w:r>
      <w:r>
        <w:rPr>
          <w:rFonts w:hint="eastAsia" w:ascii="宋体" w:hAnsi="宋体"/>
          <w:szCs w:val="28"/>
        </w:rPr>
        <w:t xml:space="preserve">】 </w:t>
      </w:r>
      <w:r>
        <w:rPr>
          <w:rFonts w:ascii="宋体" w:hAnsi="宋体"/>
          <w:szCs w:val="28"/>
        </w:rPr>
        <w:t xml:space="preserve">   </w:t>
      </w:r>
    </w:p>
    <w:p>
      <w:pPr>
        <w:adjustRightInd w:val="0"/>
        <w:snapToGrid w:val="0"/>
        <w:spacing w:line="360" w:lineRule="auto"/>
        <w:ind w:right="11" w:firstLine="565" w:firstLineChars="202"/>
        <w:rPr>
          <w:rFonts w:ascii="宋体" w:hAnsi="宋体"/>
          <w:szCs w:val="28"/>
        </w:rPr>
      </w:pPr>
      <w:r>
        <w:rPr>
          <w:rFonts w:ascii="宋体" w:hAnsi="宋体"/>
          <w:szCs w:val="28"/>
        </w:rPr>
        <w:t>乙方在</w:t>
      </w:r>
      <w:r>
        <w:rPr>
          <w:rFonts w:hint="eastAsia" w:ascii="宋体" w:hAnsi="宋体"/>
          <w:szCs w:val="28"/>
        </w:rPr>
        <w:t>开具增值税发票之日起5日内将发票送达至甲方，甲方签收发票的日期为送达日期。因乙方开具的发票不合法或因存在瑕疵不能通过税务认证，乙方承诺在接到甲方通知后的5日内重新开具合格的增值税发票并送达至甲方。因乙方未按时向甲方开具合格的增值税发票导致付款延迟，由乙方自行承担责任。</w:t>
      </w:r>
    </w:p>
    <w:p>
      <w:pPr>
        <w:numPr>
          <w:ilvl w:val="0"/>
          <w:numId w:val="3"/>
        </w:numPr>
        <w:spacing w:line="360" w:lineRule="auto"/>
        <w:rPr>
          <w:rFonts w:ascii="宋体" w:hAnsi="宋体"/>
          <w:szCs w:val="28"/>
        </w:rPr>
      </w:pPr>
      <w:r>
        <w:rPr>
          <w:rFonts w:hint="eastAsia" w:ascii="宋体" w:hAnsi="宋体"/>
          <w:szCs w:val="28"/>
        </w:rPr>
        <w:t xml:space="preserve">乙方收款信息如下： </w:t>
      </w:r>
    </w:p>
    <w:p>
      <w:pPr>
        <w:spacing w:line="360" w:lineRule="auto"/>
        <w:ind w:left="425" w:firstLine="280" w:firstLineChars="100"/>
        <w:rPr>
          <w:rFonts w:ascii="宋体" w:hAnsi="宋体"/>
          <w:szCs w:val="28"/>
        </w:rPr>
      </w:pPr>
      <w:r>
        <w:rPr>
          <w:rFonts w:hint="eastAsia" w:ascii="宋体" w:hAnsi="宋体"/>
          <w:szCs w:val="28"/>
        </w:rPr>
        <w:t>户名：【</w:t>
      </w:r>
      <w:r>
        <w:rPr>
          <w:rFonts w:hint="eastAsia" w:ascii="宋体" w:hAnsi="宋体" w:cs="宋体"/>
          <w:sz w:val="28"/>
          <w:szCs w:val="28"/>
        </w:rPr>
        <w:t>深圳市南峰水处理服务有限公司</w:t>
      </w:r>
      <w:r>
        <w:rPr>
          <w:rFonts w:hint="eastAsia" w:ascii="宋体" w:hAnsi="宋体"/>
          <w:szCs w:val="28"/>
        </w:rPr>
        <w:t>】</w:t>
      </w:r>
      <w:r>
        <w:rPr>
          <w:rFonts w:ascii="宋体" w:hAnsi="宋体"/>
          <w:szCs w:val="28"/>
        </w:rPr>
        <w:t xml:space="preserve">   </w:t>
      </w:r>
    </w:p>
    <w:p>
      <w:pPr>
        <w:adjustRightInd w:val="0"/>
        <w:snapToGrid w:val="0"/>
        <w:spacing w:line="360" w:lineRule="auto"/>
        <w:ind w:firstLine="700" w:firstLineChars="250"/>
        <w:rPr>
          <w:rFonts w:ascii="宋体" w:hAnsi="宋体"/>
          <w:szCs w:val="28"/>
        </w:rPr>
      </w:pPr>
      <w:r>
        <w:rPr>
          <w:rFonts w:hint="eastAsia" w:ascii="宋体" w:hAnsi="宋体"/>
          <w:szCs w:val="28"/>
        </w:rPr>
        <w:t>开户银行：【</w:t>
      </w:r>
      <w:r>
        <w:rPr>
          <w:rFonts w:hint="eastAsia" w:ascii="宋体" w:hAnsi="宋体" w:cs="宋体"/>
          <w:sz w:val="28"/>
          <w:szCs w:val="28"/>
        </w:rPr>
        <w:t>招商银行深圳分行八卦岭支行</w:t>
      </w:r>
      <w:r>
        <w:rPr>
          <w:rFonts w:hint="eastAsia" w:ascii="宋体" w:hAnsi="宋体"/>
          <w:szCs w:val="28"/>
        </w:rPr>
        <w:t xml:space="preserve">】 </w:t>
      </w:r>
      <w:r>
        <w:rPr>
          <w:rFonts w:ascii="宋体" w:hAnsi="宋体"/>
          <w:szCs w:val="28"/>
        </w:rPr>
        <w:t xml:space="preserve">   </w:t>
      </w:r>
    </w:p>
    <w:p>
      <w:pPr>
        <w:adjustRightInd w:val="0"/>
        <w:snapToGrid w:val="0"/>
        <w:spacing w:line="360" w:lineRule="auto"/>
        <w:ind w:firstLine="700" w:firstLineChars="250"/>
        <w:rPr>
          <w:rFonts w:ascii="宋体" w:hAnsi="宋体"/>
          <w:szCs w:val="28"/>
        </w:rPr>
      </w:pPr>
      <w:r>
        <w:rPr>
          <w:rFonts w:hint="eastAsia" w:ascii="宋体" w:hAnsi="宋体"/>
          <w:szCs w:val="28"/>
        </w:rPr>
        <w:t>银行账号：【</w:t>
      </w:r>
      <w:r>
        <w:rPr>
          <w:rFonts w:hint="eastAsia" w:ascii="宋体" w:hAnsi="宋体" w:cs="宋体"/>
          <w:sz w:val="28"/>
          <w:szCs w:val="28"/>
        </w:rPr>
        <w:t>814682466910001</w:t>
      </w:r>
      <w:r>
        <w:rPr>
          <w:rFonts w:hint="eastAsia" w:ascii="宋体" w:hAnsi="宋体"/>
          <w:szCs w:val="28"/>
        </w:rPr>
        <w:t xml:space="preserve">】 </w:t>
      </w:r>
      <w:r>
        <w:rPr>
          <w:rFonts w:ascii="宋体" w:hAnsi="宋体"/>
          <w:szCs w:val="28"/>
        </w:rPr>
        <w:t xml:space="preserve">   </w:t>
      </w:r>
    </w:p>
    <w:p>
      <w:pPr>
        <w:adjustRightInd w:val="0"/>
        <w:snapToGrid w:val="0"/>
        <w:spacing w:line="360" w:lineRule="auto"/>
        <w:ind w:right="11" w:firstLine="560"/>
        <w:rPr>
          <w:rFonts w:hint="eastAsia" w:ascii="宋体" w:hAnsi="宋体"/>
          <w:szCs w:val="28"/>
        </w:rPr>
      </w:pPr>
      <w:r>
        <w:rPr>
          <w:rFonts w:ascii="宋体" w:hAnsi="宋体"/>
          <w:szCs w:val="28"/>
        </w:rPr>
        <w:t>本合同的服务</w:t>
      </w:r>
      <w:r>
        <w:rPr>
          <w:rFonts w:hint="eastAsia" w:ascii="宋体" w:hAnsi="宋体"/>
          <w:szCs w:val="28"/>
        </w:rPr>
        <w:t>主体、收款主体和发票开具主体均为乙方。甲方将每期服务费用支付至乙方指定的收款账号内，视为甲方已履行付款义务。如乙方收款信息发生变更，应当在变更后5个工作日内以书面形式通知甲方，因乙方未及时通知或提供的收款信息不准确而产生的损失由乙方自行承担。</w:t>
      </w:r>
    </w:p>
    <w:p>
      <w:pPr>
        <w:pStyle w:val="7"/>
        <w:adjustRightInd w:val="0"/>
        <w:snapToGrid w:val="0"/>
        <w:spacing w:before="312" w:beforeLines="100" w:line="360" w:lineRule="auto"/>
        <w:ind w:firstLine="141" w:firstLineChars="50"/>
        <w:rPr>
          <w:rFonts w:ascii="宋体" w:hAnsi="宋体"/>
          <w:szCs w:val="28"/>
        </w:rPr>
      </w:pPr>
      <w:r>
        <w:rPr>
          <w:rFonts w:hint="eastAsia" w:ascii="宋体" w:hAnsi="宋体"/>
          <w:szCs w:val="28"/>
        </w:rPr>
        <w:t>四、合同期限：</w:t>
      </w:r>
    </w:p>
    <w:p>
      <w:pPr>
        <w:pStyle w:val="7"/>
        <w:numPr>
          <w:ilvl w:val="0"/>
          <w:numId w:val="4"/>
        </w:numPr>
        <w:adjustRightInd w:val="0"/>
        <w:snapToGrid w:val="0"/>
        <w:spacing w:line="360" w:lineRule="auto"/>
        <w:ind w:firstLine="420" w:firstLineChars="0"/>
        <w:rPr>
          <w:rFonts w:ascii="宋体" w:hAnsi="宋体"/>
          <w:b w:val="0"/>
          <w:szCs w:val="28"/>
        </w:rPr>
      </w:pPr>
      <w:r>
        <w:rPr>
          <w:rFonts w:hint="eastAsia" w:ascii="宋体" w:hAnsi="宋体"/>
          <w:b w:val="0"/>
          <w:szCs w:val="28"/>
        </w:rPr>
        <w:t>合同期限</w:t>
      </w:r>
      <w:r>
        <w:rPr>
          <w:rFonts w:hint="eastAsia" w:ascii="宋体" w:hAnsi="宋体"/>
          <w:b w:val="0"/>
          <w:color w:val="auto"/>
          <w:szCs w:val="28"/>
          <w:u w:val="none"/>
        </w:rPr>
        <w:t>自</w:t>
      </w:r>
      <w:bookmarkStart w:id="1" w:name="_Hlk12434729"/>
      <w:r>
        <w:rPr>
          <w:rFonts w:hint="eastAsia" w:ascii="宋体" w:hAnsi="宋体"/>
          <w:b w:val="0"/>
          <w:color w:val="auto"/>
          <w:szCs w:val="28"/>
          <w:u w:val="none"/>
        </w:rPr>
        <w:t>【</w:t>
      </w:r>
      <w:sdt>
        <w:sdtPr>
          <w:rPr>
            <w:rStyle w:val="12"/>
            <w:rFonts w:hint="eastAsia" w:ascii="宋体" w:hAnsi="宋体"/>
            <w:color w:val="auto"/>
          </w:rPr>
          <w:alias w:val="请选择合同起始时间"/>
          <w:tag w:val="请选择合同起始时间"/>
          <w:id w:val="-1142431204"/>
          <w:lock w:val="sdtLocked"/>
          <w:placeholder>
            <w:docPart w:val="{a1870143-5c0e-4cda-9993-8b56aadfadca}"/>
          </w:placeholder>
          <w15:color w:val="FF66FF"/>
          <w:date w:fullDate="2024-05-01T00:00:00Z">
            <w:dateFormat w:val="yyyy'年'M'月'd'日'"/>
            <w:lid w:val="zh-CN"/>
            <w:storeMappedDataAs w:val="datetime"/>
            <w:calendar w:val="gregorian"/>
          </w:date>
        </w:sdtPr>
        <w:sdtEndPr>
          <w:rPr>
            <w:rStyle w:val="12"/>
            <w:rFonts w:hint="eastAsia" w:ascii="宋体" w:hAnsi="宋体"/>
            <w:color w:val="auto"/>
          </w:rPr>
        </w:sdtEndPr>
        <w:sdtContent>
          <w:r>
            <w:rPr>
              <w:rFonts w:hint="eastAsia" w:ascii="宋体" w:hAnsi="宋体" w:eastAsia="宋体" w:cstheme="minorBidi"/>
              <w:b/>
              <w:iCs/>
              <w:color w:val="auto"/>
              <w:kern w:val="2"/>
              <w:sz w:val="28"/>
              <w:szCs w:val="20"/>
              <w:u w:val="none"/>
              <w:lang w:val="en-US" w:eastAsia="zh-CN" w:bidi="ar-SA"/>
            </w:rPr>
            <w:t>2024年5月1日</w:t>
          </w:r>
        </w:sdtContent>
      </w:sdt>
      <w:r>
        <w:rPr>
          <w:rFonts w:hint="eastAsia" w:ascii="宋体" w:hAnsi="宋体"/>
          <w:b w:val="0"/>
          <w:color w:val="auto"/>
          <w:szCs w:val="28"/>
          <w:u w:val="none"/>
        </w:rPr>
        <w:t>】</w:t>
      </w:r>
      <w:r>
        <w:rPr>
          <w:rFonts w:hint="eastAsia" w:ascii="宋体" w:hAnsi="宋体"/>
          <w:b w:val="0"/>
          <w:color w:val="auto"/>
          <w:szCs w:val="28"/>
          <w:u w:val="none"/>
          <w:lang w:val="en-US" w:eastAsia="zh-CN"/>
        </w:rPr>
        <w:t>起</w:t>
      </w:r>
      <w:r>
        <w:rPr>
          <w:rFonts w:hint="eastAsia" w:ascii="宋体" w:hAnsi="宋体"/>
          <w:b w:val="0"/>
          <w:color w:val="auto"/>
          <w:szCs w:val="28"/>
          <w:u w:val="none"/>
        </w:rPr>
        <w:t>至</w:t>
      </w:r>
      <w:bookmarkEnd w:id="1"/>
      <w:r>
        <w:rPr>
          <w:rFonts w:hint="eastAsia" w:ascii="宋体" w:hAnsi="宋体"/>
          <w:b w:val="0"/>
          <w:color w:val="auto"/>
          <w:szCs w:val="28"/>
          <w:u w:val="none"/>
        </w:rPr>
        <w:t>【</w:t>
      </w:r>
      <w:sdt>
        <w:sdtPr>
          <w:rPr>
            <w:rStyle w:val="12"/>
            <w:rFonts w:hint="eastAsia" w:ascii="宋体" w:hAnsi="宋体"/>
            <w:color w:val="auto"/>
          </w:rPr>
          <w:alias w:val="请选择合同起始时间"/>
          <w:tag w:val="请选择合同起始时间"/>
          <w:id w:val="-1142431204"/>
          <w:lock w:val="sdtLocked"/>
          <w:placeholder>
            <w:docPart w:val="{f88efcf7-b614-4eca-9889-49cc5305e57f}"/>
          </w:placeholder>
          <w15:color w:val="FF66FF"/>
          <w:date w:fullDate="2025-04-30T00:00:00Z">
            <w:dateFormat w:val="yyyy'年'M'月'd'日'"/>
            <w:lid w:val="zh-CN"/>
            <w:storeMappedDataAs w:val="datetime"/>
            <w:calendar w:val="gregorian"/>
          </w:date>
        </w:sdtPr>
        <w:sdtEndPr>
          <w:rPr>
            <w:rStyle w:val="12"/>
            <w:rFonts w:hint="eastAsia" w:ascii="宋体" w:hAnsi="宋体"/>
            <w:color w:val="auto"/>
          </w:rPr>
        </w:sdtEndPr>
        <w:sdtContent>
          <w:r>
            <w:rPr>
              <w:rFonts w:hint="eastAsia" w:ascii="宋体" w:hAnsi="宋体" w:eastAsia="宋体" w:cstheme="minorBidi"/>
              <w:b/>
              <w:iCs/>
              <w:color w:val="auto"/>
              <w:kern w:val="2"/>
              <w:sz w:val="28"/>
              <w:szCs w:val="20"/>
              <w:u w:val="none"/>
              <w:lang w:val="en-US" w:eastAsia="zh-CN" w:bidi="ar-SA"/>
            </w:rPr>
            <w:t>2025年4月30日</w:t>
          </w:r>
        </w:sdtContent>
      </w:sdt>
      <w:r>
        <w:rPr>
          <w:rFonts w:hint="eastAsia" w:ascii="宋体" w:hAnsi="宋体"/>
          <w:b w:val="0"/>
          <w:color w:val="auto"/>
          <w:szCs w:val="28"/>
          <w:u w:val="none"/>
        </w:rPr>
        <w:t>】止</w:t>
      </w:r>
      <w:r>
        <w:rPr>
          <w:rFonts w:hint="eastAsia" w:ascii="宋体" w:hAnsi="宋体"/>
          <w:b w:val="0"/>
          <w:szCs w:val="28"/>
        </w:rPr>
        <w:t>。</w:t>
      </w:r>
    </w:p>
    <w:p>
      <w:pPr>
        <w:pStyle w:val="7"/>
        <w:numPr>
          <w:ilvl w:val="0"/>
          <w:numId w:val="4"/>
        </w:numPr>
        <w:adjustRightInd w:val="0"/>
        <w:snapToGrid w:val="0"/>
        <w:spacing w:line="360" w:lineRule="auto"/>
        <w:ind w:firstLine="420" w:firstLineChars="0"/>
        <w:rPr>
          <w:rFonts w:hint="eastAsia" w:ascii="宋体" w:hAnsi="宋体"/>
          <w:b w:val="0"/>
          <w:szCs w:val="28"/>
        </w:rPr>
      </w:pPr>
      <w:r>
        <w:rPr>
          <w:rFonts w:hint="eastAsia" w:ascii="宋体" w:hAnsi="宋体"/>
          <w:b w:val="0"/>
          <w:szCs w:val="28"/>
        </w:rPr>
        <w:t>如甲方不再为本项目提供物业服务，则甲方退出本项目之日为本合同终止之日，甲乙双方按实际作业次数结算服务费用。</w:t>
      </w:r>
    </w:p>
    <w:p>
      <w:pPr>
        <w:pStyle w:val="7"/>
        <w:numPr>
          <w:ilvl w:val="0"/>
          <w:numId w:val="4"/>
        </w:numPr>
        <w:adjustRightInd w:val="0"/>
        <w:snapToGrid w:val="0"/>
        <w:spacing w:line="360" w:lineRule="auto"/>
        <w:ind w:firstLine="420" w:firstLineChars="0"/>
        <w:rPr>
          <w:rFonts w:hint="eastAsia" w:ascii="宋体" w:hAnsi="宋体"/>
          <w:b w:val="0"/>
          <w:szCs w:val="28"/>
        </w:rPr>
      </w:pPr>
      <w:r>
        <w:rPr>
          <w:rFonts w:hint="eastAsia" w:ascii="宋体" w:hAnsi="宋体"/>
          <w:b w:val="0"/>
          <w:color w:val="auto"/>
          <w:sz w:val="28"/>
          <w:szCs w:val="28"/>
        </w:rPr>
        <w:t>若合同期内乙方服务达标、无重大违约情形，并且年度业绩评价总分达到</w:t>
      </w:r>
      <w:r>
        <w:rPr>
          <w:rFonts w:hint="eastAsia" w:ascii="宋体" w:hAnsi="宋体"/>
          <w:b w:val="0"/>
          <w:color w:val="auto"/>
          <w:sz w:val="28"/>
          <w:szCs w:val="28"/>
          <w:lang w:eastAsia="zh-CN"/>
        </w:rPr>
        <w:t>【</w:t>
      </w:r>
      <w:r>
        <w:rPr>
          <w:rFonts w:hint="eastAsia" w:ascii="宋体" w:hAnsi="宋体"/>
          <w:b w:val="0"/>
          <w:color w:val="auto"/>
          <w:sz w:val="28"/>
          <w:szCs w:val="28"/>
        </w:rPr>
        <w:t>85分</w:t>
      </w:r>
      <w:r>
        <w:rPr>
          <w:rFonts w:hint="eastAsia" w:ascii="宋体" w:hAnsi="宋体"/>
          <w:b w:val="0"/>
          <w:color w:val="auto"/>
          <w:sz w:val="28"/>
          <w:szCs w:val="28"/>
          <w:lang w:eastAsia="zh-CN"/>
        </w:rPr>
        <w:t>】</w:t>
      </w:r>
      <w:r>
        <w:rPr>
          <w:rFonts w:hint="eastAsia" w:ascii="宋体" w:hAnsi="宋体"/>
          <w:b w:val="0"/>
          <w:color w:val="auto"/>
          <w:sz w:val="28"/>
          <w:szCs w:val="28"/>
        </w:rPr>
        <w:t>及以上，则</w:t>
      </w:r>
      <w:r>
        <w:rPr>
          <w:rFonts w:hint="eastAsia" w:ascii="宋体" w:hAnsi="宋体"/>
          <w:b w:val="0"/>
          <w:color w:val="auto"/>
          <w:sz w:val="28"/>
          <w:szCs w:val="28"/>
          <w:lang w:val="en-US" w:eastAsia="zh-CN"/>
        </w:rPr>
        <w:t>合同期限届满后，甲方可根据实际情况选择与乙方续签合同，续签合同的有效期不超过上一期合同</w:t>
      </w:r>
      <w:r>
        <w:rPr>
          <w:rFonts w:hint="eastAsia" w:ascii="宋体" w:hAnsi="宋体"/>
          <w:b w:val="0"/>
          <w:color w:val="auto"/>
          <w:sz w:val="28"/>
          <w:szCs w:val="28"/>
        </w:rPr>
        <w:t>。</w:t>
      </w:r>
    </w:p>
    <w:p>
      <w:pPr>
        <w:widowControl/>
        <w:jc w:val="both"/>
        <w:rPr>
          <w:rFonts w:hint="eastAsia" w:ascii="宋体" w:hAnsi="宋体"/>
          <w:b/>
          <w:bCs/>
          <w:sz w:val="32"/>
          <w:szCs w:val="32"/>
        </w:rPr>
      </w:pPr>
    </w:p>
    <w:p>
      <w:pPr>
        <w:widowControl/>
        <w:jc w:val="center"/>
        <w:rPr>
          <w:rFonts w:ascii="宋体" w:hAnsi="宋体"/>
          <w:b/>
          <w:szCs w:val="28"/>
        </w:rPr>
      </w:pPr>
      <w:r>
        <w:rPr>
          <w:rFonts w:hint="eastAsia" w:ascii="宋体" w:hAnsi="宋体"/>
          <w:b/>
          <w:bCs/>
          <w:sz w:val="32"/>
          <w:szCs w:val="32"/>
        </w:rPr>
        <w:t>第二部分  空调水处理合同</w:t>
      </w:r>
    </w:p>
    <w:p>
      <w:pPr>
        <w:pStyle w:val="7"/>
        <w:adjustRightInd w:val="0"/>
        <w:snapToGrid w:val="0"/>
        <w:spacing w:before="156" w:beforeLines="50" w:line="360" w:lineRule="auto"/>
        <w:ind w:firstLine="0"/>
        <w:jc w:val="center"/>
        <w:rPr>
          <w:rFonts w:ascii="宋体" w:hAnsi="宋体"/>
          <w:szCs w:val="28"/>
        </w:rPr>
      </w:pPr>
      <w:r>
        <w:rPr>
          <w:rFonts w:hint="eastAsia" w:ascii="宋体" w:hAnsi="宋体"/>
          <w:bCs/>
          <w:szCs w:val="28"/>
        </w:rPr>
        <w:t>(通用条款)</w:t>
      </w:r>
    </w:p>
    <w:p>
      <w:pPr>
        <w:numPr>
          <w:ilvl w:val="0"/>
          <w:numId w:val="5"/>
        </w:numPr>
        <w:spacing w:line="360" w:lineRule="auto"/>
        <w:ind w:left="851" w:hanging="425"/>
        <w:rPr>
          <w:rFonts w:ascii="宋体" w:hAnsi="宋体"/>
          <w:b/>
          <w:szCs w:val="28"/>
        </w:rPr>
      </w:pPr>
      <w:r>
        <w:rPr>
          <w:rFonts w:hint="eastAsia" w:ascii="宋体" w:hAnsi="宋体"/>
          <w:b/>
          <w:szCs w:val="28"/>
        </w:rPr>
        <w:t>合同文件构成</w:t>
      </w:r>
    </w:p>
    <w:p>
      <w:pPr>
        <w:spacing w:line="360" w:lineRule="auto"/>
        <w:ind w:left="851" w:hanging="425"/>
        <w:rPr>
          <w:rFonts w:ascii="宋体" w:hAnsi="宋体"/>
          <w:szCs w:val="28"/>
        </w:rPr>
      </w:pPr>
      <w:r>
        <w:rPr>
          <w:rFonts w:hint="eastAsia" w:ascii="宋体" w:hAnsi="宋体"/>
          <w:szCs w:val="28"/>
        </w:rPr>
        <w:t>本合同由以下文件组成：</w:t>
      </w:r>
    </w:p>
    <w:p>
      <w:pPr>
        <w:numPr>
          <w:ilvl w:val="0"/>
          <w:numId w:val="6"/>
        </w:numPr>
        <w:spacing w:line="360" w:lineRule="auto"/>
        <w:ind w:left="851" w:hanging="425"/>
        <w:rPr>
          <w:rFonts w:ascii="宋体" w:hAnsi="宋体"/>
          <w:szCs w:val="28"/>
        </w:rPr>
      </w:pPr>
      <w:r>
        <w:rPr>
          <w:rFonts w:hint="eastAsia" w:ascii="宋体" w:hAnsi="宋体"/>
          <w:szCs w:val="28"/>
        </w:rPr>
        <w:t>空调水处理合同（专用条款）</w:t>
      </w:r>
    </w:p>
    <w:p>
      <w:pPr>
        <w:numPr>
          <w:ilvl w:val="0"/>
          <w:numId w:val="6"/>
        </w:numPr>
        <w:spacing w:line="360" w:lineRule="auto"/>
        <w:ind w:left="851" w:hanging="425"/>
        <w:rPr>
          <w:rFonts w:ascii="宋体" w:hAnsi="宋体"/>
          <w:szCs w:val="28"/>
        </w:rPr>
      </w:pPr>
      <w:r>
        <w:rPr>
          <w:rFonts w:hint="eastAsia" w:ascii="宋体" w:hAnsi="宋体"/>
          <w:szCs w:val="28"/>
        </w:rPr>
        <w:t>空调水处理合同（通用条款）</w:t>
      </w:r>
    </w:p>
    <w:p>
      <w:pPr>
        <w:numPr>
          <w:ilvl w:val="0"/>
          <w:numId w:val="6"/>
        </w:numPr>
        <w:spacing w:line="360" w:lineRule="auto"/>
        <w:ind w:left="851" w:hanging="425"/>
        <w:rPr>
          <w:rFonts w:ascii="宋体" w:hAnsi="宋体"/>
          <w:szCs w:val="28"/>
        </w:rPr>
      </w:pPr>
      <w:r>
        <w:rPr>
          <w:rFonts w:hint="eastAsia" w:ascii="宋体" w:hAnsi="宋体"/>
          <w:szCs w:val="28"/>
          <w:lang w:val="en-US" w:eastAsia="zh-CN"/>
        </w:rPr>
        <w:t>合同</w:t>
      </w:r>
      <w:r>
        <w:rPr>
          <w:rFonts w:hint="eastAsia" w:ascii="宋体" w:hAnsi="宋体"/>
          <w:szCs w:val="28"/>
        </w:rPr>
        <w:t>附件</w:t>
      </w:r>
    </w:p>
    <w:p>
      <w:pPr>
        <w:numPr>
          <w:ilvl w:val="0"/>
          <w:numId w:val="6"/>
        </w:numPr>
        <w:spacing w:line="360" w:lineRule="auto"/>
        <w:ind w:left="851" w:hanging="425"/>
        <w:rPr>
          <w:rFonts w:asciiTheme="minorEastAsia" w:hAnsiTheme="minorEastAsia" w:eastAsiaTheme="minorEastAsia"/>
          <w:sz w:val="28"/>
          <w:szCs w:val="28"/>
        </w:rPr>
      </w:pPr>
      <w:r>
        <w:rPr>
          <w:rFonts w:hint="eastAsia" w:ascii="宋体" w:hAnsi="宋体"/>
          <w:sz w:val="28"/>
          <w:szCs w:val="28"/>
        </w:rPr>
        <w:t>招标文件、投标文件</w:t>
      </w:r>
      <w:r>
        <w:rPr>
          <w:rFonts w:hint="eastAsia" w:ascii="宋体" w:hAnsi="宋体"/>
          <w:sz w:val="28"/>
          <w:szCs w:val="28"/>
          <w:lang w:eastAsia="zh-CN"/>
        </w:rPr>
        <w:t>、</w:t>
      </w:r>
      <w:r>
        <w:rPr>
          <w:rFonts w:hint="eastAsia" w:ascii="宋体" w:hAnsi="宋体"/>
          <w:sz w:val="28"/>
          <w:szCs w:val="28"/>
          <w:lang w:val="en-US" w:eastAsia="zh-CN"/>
        </w:rPr>
        <w:t>其他经甲方认可的书面文件</w:t>
      </w:r>
    </w:p>
    <w:p>
      <w:pPr>
        <w:spacing w:line="360" w:lineRule="auto"/>
        <w:ind w:left="280" w:leftChars="100" w:firstLine="560" w:firstLineChars="200"/>
        <w:rPr>
          <w:rFonts w:ascii="宋体" w:hAnsi="宋体"/>
          <w:b/>
          <w:szCs w:val="28"/>
        </w:rPr>
      </w:pPr>
      <w:r>
        <w:rPr>
          <w:rFonts w:hint="eastAsia" w:ascii="宋体" w:hAnsi="宋体"/>
          <w:szCs w:val="28"/>
        </w:rPr>
        <w:t>上述各项合同文件包括合同当事人就该项合同文件所作出的补充和修改，属于同一类内容的文件，应以最新签署的为准。</w:t>
      </w:r>
    </w:p>
    <w:p>
      <w:pPr>
        <w:numPr>
          <w:ilvl w:val="0"/>
          <w:numId w:val="5"/>
        </w:numPr>
        <w:spacing w:before="312" w:beforeLines="100" w:line="360" w:lineRule="auto"/>
        <w:ind w:left="851" w:hanging="425"/>
        <w:rPr>
          <w:rFonts w:ascii="宋体" w:hAnsi="宋体"/>
          <w:b/>
          <w:szCs w:val="28"/>
        </w:rPr>
      </w:pPr>
      <w:r>
        <w:rPr>
          <w:rFonts w:hint="eastAsia" w:ascii="宋体" w:hAnsi="宋体"/>
          <w:b/>
          <w:szCs w:val="28"/>
        </w:rPr>
        <w:t>阳光合作条款</w:t>
      </w:r>
    </w:p>
    <w:p>
      <w:pPr>
        <w:numPr>
          <w:ilvl w:val="0"/>
          <w:numId w:val="7"/>
        </w:numPr>
        <w:spacing w:line="360" w:lineRule="auto"/>
        <w:ind w:left="987"/>
        <w:rPr>
          <w:rFonts w:ascii="宋体" w:hAnsi="宋体"/>
          <w:szCs w:val="28"/>
        </w:rPr>
      </w:pPr>
      <w:bookmarkStart w:id="2" w:name="_Hlk8898209"/>
      <w:r>
        <w:rPr>
          <w:rFonts w:hint="eastAsia" w:ascii="宋体" w:hAnsi="宋体"/>
          <w:szCs w:val="28"/>
        </w:rPr>
        <w:t>乙方承诺：</w:t>
      </w:r>
      <w:r>
        <w:rPr>
          <w:rFonts w:ascii="宋体" w:hAnsi="宋体"/>
          <w:szCs w:val="28"/>
        </w:rPr>
        <w:t>不宴请甲方人员，不以任何形式</w:t>
      </w:r>
      <w:r>
        <w:rPr>
          <w:rFonts w:hint="eastAsia" w:ascii="宋体" w:hAnsi="宋体"/>
          <w:szCs w:val="28"/>
        </w:rPr>
        <w:t>给予甲方回扣，不</w:t>
      </w:r>
      <w:r>
        <w:rPr>
          <w:rFonts w:ascii="宋体" w:hAnsi="宋体"/>
          <w:szCs w:val="28"/>
        </w:rPr>
        <w:t>赠送</w:t>
      </w:r>
      <w:r>
        <w:rPr>
          <w:rFonts w:hint="eastAsia" w:ascii="宋体" w:hAnsi="宋体"/>
          <w:szCs w:val="28"/>
        </w:rPr>
        <w:t>甲方</w:t>
      </w:r>
      <w:r>
        <w:rPr>
          <w:rFonts w:ascii="宋体" w:hAnsi="宋体"/>
          <w:szCs w:val="28"/>
        </w:rPr>
        <w:t>实物、现金</w:t>
      </w:r>
      <w:r>
        <w:rPr>
          <w:rFonts w:hint="eastAsia" w:ascii="宋体" w:hAnsi="宋体"/>
          <w:szCs w:val="28"/>
        </w:rPr>
        <w:t>、有价证券、购物卡等有价物品。</w:t>
      </w:r>
    </w:p>
    <w:p>
      <w:pPr>
        <w:numPr>
          <w:ilvl w:val="0"/>
          <w:numId w:val="7"/>
        </w:numPr>
        <w:spacing w:line="360" w:lineRule="auto"/>
        <w:ind w:left="987"/>
        <w:rPr>
          <w:rFonts w:ascii="宋体" w:hAnsi="宋体"/>
          <w:szCs w:val="28"/>
        </w:rPr>
      </w:pPr>
      <w:r>
        <w:rPr>
          <w:rFonts w:hint="eastAsia" w:ascii="宋体" w:hAnsi="宋体"/>
          <w:szCs w:val="28"/>
        </w:rPr>
        <w:t>甲方承诺：不接受乙方的宴请、回扣及</w:t>
      </w:r>
      <w:r>
        <w:rPr>
          <w:rFonts w:ascii="宋体" w:hAnsi="宋体"/>
          <w:szCs w:val="28"/>
        </w:rPr>
        <w:t>实物、现金</w:t>
      </w:r>
      <w:r>
        <w:rPr>
          <w:rFonts w:hint="eastAsia" w:ascii="宋体" w:hAnsi="宋体"/>
          <w:szCs w:val="28"/>
        </w:rPr>
        <w:t>、有价证券、购物卡等有价物品。</w:t>
      </w:r>
    </w:p>
    <w:p>
      <w:pPr>
        <w:numPr>
          <w:ilvl w:val="0"/>
          <w:numId w:val="7"/>
        </w:numPr>
        <w:spacing w:line="360" w:lineRule="auto"/>
        <w:ind w:left="987"/>
        <w:rPr>
          <w:rFonts w:ascii="宋体" w:hAnsi="宋体"/>
          <w:szCs w:val="28"/>
        </w:rPr>
      </w:pPr>
      <w:r>
        <w:rPr>
          <w:rFonts w:hint="eastAsia" w:ascii="宋体" w:hAnsi="宋体"/>
          <w:szCs w:val="28"/>
        </w:rPr>
        <w:t>甲乙双方均应遵守以上承诺。</w:t>
      </w:r>
      <w:r>
        <w:rPr>
          <w:rFonts w:ascii="宋体" w:hAnsi="宋体"/>
          <w:szCs w:val="28"/>
        </w:rPr>
        <w:t>甲方人员如</w:t>
      </w:r>
      <w:r>
        <w:rPr>
          <w:rFonts w:hint="eastAsia" w:ascii="宋体" w:hAnsi="宋体"/>
          <w:szCs w:val="28"/>
        </w:rPr>
        <w:t>有以上行为</w:t>
      </w:r>
      <w:r>
        <w:rPr>
          <w:rFonts w:ascii="宋体" w:hAnsi="宋体"/>
          <w:szCs w:val="28"/>
        </w:rPr>
        <w:t>，甲方</w:t>
      </w:r>
      <w:r>
        <w:rPr>
          <w:rFonts w:hint="eastAsia" w:ascii="宋体" w:hAnsi="宋体"/>
          <w:szCs w:val="28"/>
        </w:rPr>
        <w:t>会</w:t>
      </w:r>
      <w:r>
        <w:rPr>
          <w:rFonts w:ascii="宋体" w:hAnsi="宋体"/>
          <w:szCs w:val="28"/>
        </w:rPr>
        <w:t>视情节轻重、影响大小给予处罚</w:t>
      </w:r>
      <w:r>
        <w:rPr>
          <w:rFonts w:hint="eastAsia" w:ascii="宋体" w:hAnsi="宋体"/>
          <w:szCs w:val="28"/>
        </w:rPr>
        <w:t>；</w:t>
      </w:r>
      <w:r>
        <w:rPr>
          <w:rFonts w:ascii="宋体" w:hAnsi="宋体"/>
          <w:szCs w:val="28"/>
        </w:rPr>
        <w:t>乙方</w:t>
      </w:r>
      <w:r>
        <w:rPr>
          <w:rFonts w:hint="eastAsia" w:ascii="宋体" w:hAnsi="宋体"/>
          <w:szCs w:val="28"/>
        </w:rPr>
        <w:t>应主动配合甲方的相关调查工作。</w:t>
      </w:r>
    </w:p>
    <w:p>
      <w:pPr>
        <w:numPr>
          <w:ilvl w:val="0"/>
          <w:numId w:val="7"/>
        </w:numPr>
        <w:spacing w:line="360" w:lineRule="auto"/>
        <w:ind w:left="987"/>
        <w:rPr>
          <w:rFonts w:ascii="宋体" w:hAnsi="宋体"/>
          <w:szCs w:val="28"/>
        </w:rPr>
      </w:pPr>
      <w:r>
        <w:rPr>
          <w:rFonts w:ascii="宋体" w:hAnsi="宋体"/>
          <w:szCs w:val="28"/>
        </w:rPr>
        <w:t>乙方</w:t>
      </w:r>
      <w:r>
        <w:rPr>
          <w:rFonts w:hint="eastAsia" w:ascii="宋体" w:hAnsi="宋体"/>
          <w:szCs w:val="28"/>
        </w:rPr>
        <w:t>应</w:t>
      </w:r>
      <w:r>
        <w:rPr>
          <w:rFonts w:ascii="宋体" w:hAnsi="宋体"/>
          <w:szCs w:val="28"/>
        </w:rPr>
        <w:t>就甲方人员</w:t>
      </w:r>
      <w:r>
        <w:rPr>
          <w:rFonts w:hint="eastAsia" w:ascii="宋体" w:hAnsi="宋体"/>
          <w:szCs w:val="28"/>
        </w:rPr>
        <w:t>索取或收受财物的</w:t>
      </w:r>
      <w:r>
        <w:rPr>
          <w:rFonts w:ascii="宋体" w:hAnsi="宋体"/>
          <w:szCs w:val="28"/>
        </w:rPr>
        <w:t>行为及时</w:t>
      </w:r>
      <w:r>
        <w:rPr>
          <w:rFonts w:hint="eastAsia" w:ascii="宋体" w:hAnsi="宋体"/>
          <w:szCs w:val="28"/>
        </w:rPr>
        <w:t>通过以下途径</w:t>
      </w:r>
      <w:r>
        <w:rPr>
          <w:rFonts w:ascii="宋体" w:hAnsi="宋体"/>
          <w:szCs w:val="28"/>
        </w:rPr>
        <w:t>向甲方</w:t>
      </w:r>
      <w:r>
        <w:rPr>
          <w:rFonts w:hint="eastAsia" w:ascii="宋体" w:hAnsi="宋体"/>
          <w:szCs w:val="28"/>
        </w:rPr>
        <w:t>举报：举报邮箱：【</w:t>
      </w:r>
      <w:r>
        <w:rPr>
          <w:rFonts w:hint="eastAsia" w:ascii="宋体" w:hAnsi="宋体"/>
          <w:b w:val="0"/>
          <w:szCs w:val="28"/>
        </w:rPr>
        <w:t>shz_fd@sunchung.com.cn</w:t>
      </w:r>
      <w:r>
        <w:rPr>
          <w:rFonts w:hint="eastAsia" w:ascii="宋体" w:hAnsi="宋体"/>
          <w:szCs w:val="28"/>
        </w:rPr>
        <w:t>】， 举报电话：【</w:t>
      </w:r>
      <w:r>
        <w:rPr>
          <w:rFonts w:hint="eastAsia" w:ascii="宋体" w:hAnsi="宋体"/>
          <w:b w:val="0"/>
          <w:szCs w:val="28"/>
        </w:rPr>
        <w:t>0755-</w:t>
      </w:r>
      <w:r>
        <w:rPr>
          <w:rFonts w:hint="eastAsia" w:ascii="宋体" w:hAnsi="宋体"/>
          <w:b w:val="0"/>
          <w:szCs w:val="28"/>
          <w:lang w:val="en-US" w:eastAsia="zh-CN"/>
        </w:rPr>
        <w:t>22336869</w:t>
      </w:r>
      <w:r>
        <w:rPr>
          <w:rFonts w:hint="eastAsia" w:ascii="宋体" w:hAnsi="宋体"/>
          <w:szCs w:val="28"/>
        </w:rPr>
        <w:t>】。未及时向甲方举报的，一经查实，乙方应：</w:t>
      </w:r>
    </w:p>
    <w:p>
      <w:pPr>
        <w:numPr>
          <w:ilvl w:val="0"/>
          <w:numId w:val="8"/>
        </w:numPr>
        <w:spacing w:line="360" w:lineRule="auto"/>
        <w:ind w:left="1854"/>
        <w:rPr>
          <w:rFonts w:ascii="宋体" w:hAnsi="宋体"/>
          <w:szCs w:val="28"/>
        </w:rPr>
      </w:pPr>
      <w:r>
        <w:rPr>
          <w:rFonts w:hint="eastAsia" w:ascii="宋体" w:hAnsi="宋体"/>
          <w:szCs w:val="28"/>
        </w:rPr>
        <w:t>赔偿由此给甲方造成的损失；</w:t>
      </w:r>
    </w:p>
    <w:p>
      <w:pPr>
        <w:numPr>
          <w:ilvl w:val="0"/>
          <w:numId w:val="8"/>
        </w:numPr>
        <w:spacing w:line="360" w:lineRule="auto"/>
        <w:ind w:left="1854"/>
        <w:rPr>
          <w:rFonts w:ascii="宋体" w:hAnsi="宋体"/>
          <w:szCs w:val="28"/>
        </w:rPr>
      </w:pPr>
      <w:r>
        <w:rPr>
          <w:rFonts w:hint="eastAsia" w:ascii="宋体" w:hAnsi="宋体"/>
          <w:szCs w:val="28"/>
        </w:rPr>
        <w:t>向甲方支付相当于合同总价</w:t>
      </w:r>
      <w:r>
        <w:rPr>
          <w:rFonts w:ascii="宋体" w:hAnsi="宋体"/>
          <w:szCs w:val="28"/>
        </w:rPr>
        <w:t>10%</w:t>
      </w:r>
      <w:r>
        <w:rPr>
          <w:rFonts w:hint="eastAsia" w:ascii="宋体" w:hAnsi="宋体"/>
          <w:szCs w:val="28"/>
        </w:rPr>
        <w:t>的违约金</w:t>
      </w:r>
      <w:r>
        <w:rPr>
          <w:rFonts w:ascii="宋体" w:hAnsi="宋体"/>
          <w:szCs w:val="28"/>
        </w:rPr>
        <w:t>，并对</w:t>
      </w:r>
      <w:r>
        <w:rPr>
          <w:rFonts w:hint="eastAsia" w:ascii="宋体" w:hAnsi="宋体"/>
          <w:szCs w:val="28"/>
        </w:rPr>
        <w:t>乙</w:t>
      </w:r>
      <w:r>
        <w:rPr>
          <w:rFonts w:ascii="宋体" w:hAnsi="宋体"/>
          <w:szCs w:val="28"/>
        </w:rPr>
        <w:t>方知情不报人员进行相应处罚</w:t>
      </w:r>
      <w:r>
        <w:rPr>
          <w:rFonts w:hint="eastAsia" w:ascii="宋体" w:hAnsi="宋体"/>
          <w:szCs w:val="28"/>
        </w:rPr>
        <w:t>；</w:t>
      </w:r>
    </w:p>
    <w:p>
      <w:pPr>
        <w:numPr>
          <w:ilvl w:val="0"/>
          <w:numId w:val="8"/>
        </w:numPr>
        <w:spacing w:line="360" w:lineRule="auto"/>
        <w:ind w:left="1854"/>
        <w:rPr>
          <w:rFonts w:ascii="宋体" w:hAnsi="宋体"/>
          <w:szCs w:val="28"/>
        </w:rPr>
      </w:pPr>
      <w:r>
        <w:rPr>
          <w:rFonts w:hint="eastAsia" w:ascii="宋体" w:hAnsi="宋体"/>
          <w:szCs w:val="28"/>
        </w:rPr>
        <w:t>连续2次以上（含）未及时举报或者</w:t>
      </w:r>
      <w:r>
        <w:rPr>
          <w:rFonts w:ascii="宋体" w:hAnsi="宋体"/>
          <w:szCs w:val="28"/>
        </w:rPr>
        <w:t>因乙方在</w:t>
      </w:r>
      <w:r>
        <w:rPr>
          <w:rFonts w:hint="eastAsia" w:ascii="宋体" w:hAnsi="宋体"/>
          <w:szCs w:val="28"/>
        </w:rPr>
        <w:t>合作</w:t>
      </w:r>
      <w:r>
        <w:rPr>
          <w:rFonts w:ascii="宋体" w:hAnsi="宋体"/>
          <w:szCs w:val="28"/>
        </w:rPr>
        <w:t>期间贿赂甲方人员，被</w:t>
      </w:r>
      <w:r>
        <w:rPr>
          <w:rFonts w:hint="eastAsia" w:ascii="宋体" w:hAnsi="宋体"/>
          <w:szCs w:val="28"/>
        </w:rPr>
        <w:t>检察</w:t>
      </w:r>
      <w:r>
        <w:rPr>
          <w:rFonts w:ascii="宋体" w:hAnsi="宋体"/>
          <w:szCs w:val="28"/>
        </w:rPr>
        <w:t>机关立案查处</w:t>
      </w:r>
      <w:r>
        <w:rPr>
          <w:rFonts w:hint="eastAsia" w:ascii="宋体" w:hAnsi="宋体"/>
          <w:szCs w:val="28"/>
        </w:rPr>
        <w:t>核实属实的，甲方有权解除合同，同时要求乙方赔偿甲方因此遭受的全部损失，且乙方五年之内不得作为甲方合格供应商；</w:t>
      </w:r>
    </w:p>
    <w:p>
      <w:pPr>
        <w:numPr>
          <w:ilvl w:val="0"/>
          <w:numId w:val="8"/>
        </w:numPr>
        <w:spacing w:line="360" w:lineRule="auto"/>
        <w:ind w:left="1854"/>
        <w:rPr>
          <w:rFonts w:ascii="宋体" w:hAnsi="宋体"/>
          <w:szCs w:val="28"/>
        </w:rPr>
      </w:pPr>
      <w:r>
        <w:rPr>
          <w:rFonts w:hint="eastAsia" w:ascii="宋体" w:hAnsi="宋体"/>
          <w:szCs w:val="28"/>
        </w:rPr>
        <w:t>以上赔偿款及违约金甲方可从待支付款项中直接扣除。</w:t>
      </w:r>
    </w:p>
    <w:bookmarkEnd w:id="2"/>
    <w:p>
      <w:pPr>
        <w:pStyle w:val="7"/>
        <w:numPr>
          <w:ilvl w:val="0"/>
          <w:numId w:val="9"/>
        </w:numPr>
        <w:adjustRightInd w:val="0"/>
        <w:snapToGrid w:val="0"/>
        <w:spacing w:before="312" w:beforeLines="100" w:line="360" w:lineRule="auto"/>
        <w:ind w:firstLine="0"/>
        <w:rPr>
          <w:rFonts w:hint="eastAsia" w:ascii="宋体" w:hAnsi="宋体"/>
          <w:szCs w:val="28"/>
        </w:rPr>
      </w:pPr>
      <w:r>
        <w:rPr>
          <w:rFonts w:hint="eastAsia" w:ascii="宋体" w:hAnsi="宋体"/>
          <w:szCs w:val="28"/>
        </w:rPr>
        <w:t>甲方权利义务</w:t>
      </w:r>
    </w:p>
    <w:p>
      <w:pPr>
        <w:numPr>
          <w:ilvl w:val="0"/>
          <w:numId w:val="10"/>
        </w:numPr>
        <w:spacing w:line="360" w:lineRule="auto"/>
        <w:ind w:firstLine="560" w:firstLineChars="200"/>
        <w:rPr>
          <w:rFonts w:ascii="宋体" w:hAnsi="宋体"/>
          <w:szCs w:val="28"/>
        </w:rPr>
      </w:pPr>
      <w:r>
        <w:rPr>
          <w:rFonts w:hint="eastAsia" w:ascii="宋体" w:hAnsi="宋体"/>
          <w:szCs w:val="28"/>
        </w:rPr>
        <w:t>甲方应向乙方提供空调水处理作业所涉的系统参数，并安排1-2名熟悉现场系统设备的工程技术人员协调乙方进场工作。</w:t>
      </w:r>
    </w:p>
    <w:p>
      <w:pPr>
        <w:numPr>
          <w:ilvl w:val="0"/>
          <w:numId w:val="10"/>
        </w:numPr>
        <w:spacing w:line="360" w:lineRule="auto"/>
        <w:ind w:firstLine="560" w:firstLineChars="200"/>
        <w:rPr>
          <w:rFonts w:ascii="宋体" w:hAnsi="宋体"/>
          <w:szCs w:val="28"/>
        </w:rPr>
      </w:pPr>
      <w:r>
        <w:rPr>
          <w:rFonts w:hint="eastAsia" w:ascii="宋体" w:hAnsi="宋体"/>
          <w:szCs w:val="28"/>
        </w:rPr>
        <w:t>甲方有权要求乙方提供空调水处理作业方案，经甲方审批后实施。每次作业结束后，甲方有权按照服务标准进行检查验收或委托第三方进行检验，并根据检验结果支付服务费。</w:t>
      </w:r>
    </w:p>
    <w:p>
      <w:pPr>
        <w:numPr>
          <w:ilvl w:val="0"/>
          <w:numId w:val="10"/>
        </w:numPr>
        <w:spacing w:line="360" w:lineRule="auto"/>
        <w:ind w:firstLine="560" w:firstLineChars="200"/>
        <w:rPr>
          <w:rFonts w:ascii="宋体" w:hAnsi="宋体"/>
          <w:szCs w:val="28"/>
        </w:rPr>
      </w:pPr>
      <w:r>
        <w:rPr>
          <w:rFonts w:hint="eastAsia" w:ascii="宋体" w:hAnsi="宋体"/>
          <w:szCs w:val="28"/>
        </w:rPr>
        <w:t>乙方进场服务期间，甲方免费向乙方提供用水、用电、场地出入等工作便利，并为乙方提供存放水处理药剂、设备、工具的工作场地。乙方为履行合同提出的其他合理要求或建议，甲方应予以配合。</w:t>
      </w:r>
    </w:p>
    <w:p>
      <w:pPr>
        <w:numPr>
          <w:ilvl w:val="0"/>
          <w:numId w:val="10"/>
        </w:numPr>
        <w:spacing w:line="360" w:lineRule="auto"/>
        <w:ind w:firstLine="560" w:firstLineChars="200"/>
        <w:rPr>
          <w:rFonts w:ascii="宋体" w:hAnsi="宋体"/>
          <w:szCs w:val="28"/>
        </w:rPr>
      </w:pPr>
      <w:r>
        <w:rPr>
          <w:rFonts w:hint="eastAsia" w:ascii="宋体" w:hAnsi="宋体"/>
          <w:szCs w:val="28"/>
        </w:rPr>
        <w:t>乙方进场作业前，甲乙双方应共同签字确认甲方系统设备使用情况。甲方应确保冷冻、冷却水管道系统、水泵、冷却塔及其他空调设备能够正常运作，未出现严重漏水等现象；如作业前发现异常情况或出现其他影响体系水质的外部环境因素时，甲方应及时告知乙方，采取措施消除影响，避免影响水处理效果。</w:t>
      </w:r>
    </w:p>
    <w:p>
      <w:pPr>
        <w:numPr>
          <w:ilvl w:val="0"/>
          <w:numId w:val="10"/>
        </w:numPr>
        <w:spacing w:line="360" w:lineRule="auto"/>
        <w:ind w:firstLine="560" w:firstLineChars="200"/>
        <w:rPr>
          <w:rFonts w:ascii="宋体" w:hAnsi="宋体"/>
          <w:szCs w:val="28"/>
        </w:rPr>
      </w:pPr>
      <w:r>
        <w:rPr>
          <w:rFonts w:hint="eastAsia" w:ascii="宋体" w:hAnsi="宋体"/>
          <w:szCs w:val="28"/>
        </w:rPr>
        <w:t>甲方有权监督、检查乙方的水处理作业，并对乙方作业中的不当之处提出批评、警告或发出整改通知；如乙方未及时采取整改措施并获得甲方认可，甲方有权扣除相应服务费并解除合同。</w:t>
      </w:r>
    </w:p>
    <w:p>
      <w:pPr>
        <w:numPr>
          <w:ilvl w:val="0"/>
          <w:numId w:val="10"/>
        </w:numPr>
        <w:spacing w:line="360" w:lineRule="auto"/>
        <w:ind w:firstLine="560" w:firstLineChars="200"/>
        <w:rPr>
          <w:rFonts w:ascii="宋体" w:hAnsi="宋体"/>
          <w:szCs w:val="28"/>
        </w:rPr>
      </w:pPr>
      <w:r>
        <w:rPr>
          <w:rFonts w:hint="eastAsia" w:ascii="宋体" w:hAnsi="宋体"/>
          <w:szCs w:val="28"/>
        </w:rPr>
        <w:t>甲方有权对乙方工作人员进行考核，对于不符合甲方要求的乙方人员，甲方有权要求限期内予以调换，新调换的乙方人员必须经过甲方认可方能上岗。</w:t>
      </w:r>
    </w:p>
    <w:p>
      <w:pPr>
        <w:numPr>
          <w:ilvl w:val="0"/>
          <w:numId w:val="10"/>
        </w:numPr>
        <w:spacing w:line="360" w:lineRule="auto"/>
        <w:ind w:firstLine="560" w:firstLineChars="200"/>
        <w:rPr>
          <w:rFonts w:ascii="宋体" w:hAnsi="宋体"/>
          <w:szCs w:val="28"/>
        </w:rPr>
      </w:pPr>
      <w:r>
        <w:rPr>
          <w:rFonts w:hint="eastAsia" w:ascii="宋体" w:hAnsi="宋体"/>
          <w:szCs w:val="28"/>
        </w:rPr>
        <w:t>甲方有权对乙方使用的水处理药剂种类及用量进行登记。</w:t>
      </w:r>
    </w:p>
    <w:p>
      <w:pPr>
        <w:numPr>
          <w:ilvl w:val="0"/>
          <w:numId w:val="10"/>
        </w:numPr>
        <w:spacing w:line="360" w:lineRule="auto"/>
        <w:ind w:firstLine="560" w:firstLineChars="200"/>
        <w:rPr>
          <w:rFonts w:ascii="宋体" w:hAnsi="宋体"/>
          <w:szCs w:val="28"/>
        </w:rPr>
      </w:pPr>
      <w:r>
        <w:rPr>
          <w:rFonts w:hint="eastAsia" w:ascii="宋体" w:hAnsi="宋体"/>
          <w:szCs w:val="28"/>
        </w:rPr>
        <w:t>甲方不得随意排放或使用冷却水、冷冻水，不得擅自动用乙方存放在甲方处备用的水处理药剂及操作工具。</w:t>
      </w:r>
    </w:p>
    <w:p>
      <w:pPr>
        <w:pStyle w:val="7"/>
        <w:numPr>
          <w:ilvl w:val="0"/>
          <w:numId w:val="9"/>
        </w:numPr>
        <w:adjustRightInd w:val="0"/>
        <w:snapToGrid w:val="0"/>
        <w:spacing w:before="312" w:beforeLines="100" w:line="360" w:lineRule="auto"/>
        <w:ind w:firstLine="0"/>
        <w:rPr>
          <w:rFonts w:hint="eastAsia" w:ascii="宋体" w:hAnsi="宋体"/>
          <w:szCs w:val="28"/>
        </w:rPr>
      </w:pPr>
      <w:r>
        <w:rPr>
          <w:rFonts w:hint="eastAsia" w:ascii="宋体" w:hAnsi="宋体"/>
          <w:szCs w:val="28"/>
        </w:rPr>
        <w:t>乙方权利义务</w:t>
      </w:r>
    </w:p>
    <w:p>
      <w:pPr>
        <w:numPr>
          <w:ilvl w:val="0"/>
          <w:numId w:val="11"/>
        </w:numPr>
        <w:spacing w:line="360" w:lineRule="auto"/>
        <w:ind w:firstLine="560" w:firstLineChars="200"/>
        <w:rPr>
          <w:rFonts w:hint="eastAsia" w:ascii="宋体" w:hAnsi="宋体"/>
          <w:szCs w:val="28"/>
        </w:rPr>
      </w:pPr>
      <w:r>
        <w:rPr>
          <w:rFonts w:hint="eastAsia" w:ascii="宋体" w:hAnsi="宋体"/>
          <w:szCs w:val="28"/>
        </w:rPr>
        <w:t>乙方应在本合同签订后7个工作日内向甲方提供空调系统水处理作业方案，方案内容应包括水处理程序、使用药剂名称数量、作业频次、人员配置等，作业方案经甲方审批通过后实施。</w:t>
      </w:r>
    </w:p>
    <w:p>
      <w:pPr>
        <w:numPr>
          <w:ilvl w:val="0"/>
          <w:numId w:val="11"/>
        </w:numPr>
        <w:spacing w:line="360" w:lineRule="auto"/>
        <w:ind w:firstLine="560" w:firstLineChars="200"/>
        <w:rPr>
          <w:rFonts w:hint="eastAsia" w:ascii="宋体" w:hAnsi="宋体"/>
          <w:szCs w:val="28"/>
        </w:rPr>
      </w:pPr>
      <w:r>
        <w:rPr>
          <w:rFonts w:hint="eastAsia" w:ascii="宋体" w:hAnsi="宋体"/>
          <w:szCs w:val="28"/>
        </w:rPr>
        <w:t>乙方及乙方工作人员必须具备履行本合同约定义务的相关资质，并承诺此等资质在合同有效期内持续有效，相关资质的证明文件应在加盖乙方公章后交甲方备案。</w:t>
      </w:r>
    </w:p>
    <w:p>
      <w:pPr>
        <w:numPr>
          <w:ilvl w:val="0"/>
          <w:numId w:val="11"/>
        </w:numPr>
        <w:spacing w:line="360" w:lineRule="auto"/>
        <w:ind w:firstLine="560" w:firstLineChars="200"/>
        <w:rPr>
          <w:rFonts w:hint="eastAsia" w:ascii="宋体" w:hAnsi="宋体"/>
          <w:szCs w:val="28"/>
        </w:rPr>
      </w:pPr>
      <w:r>
        <w:rPr>
          <w:rFonts w:hint="eastAsia" w:ascii="宋体" w:hAnsi="宋体"/>
          <w:szCs w:val="28"/>
        </w:rPr>
        <w:t>乙方负责提供空调系统水处理所需的工具、设备及全部药剂（包括但不限于杀菌剂、阻垢缓蚀剂、水稳剂、通炮药剂、冬季停机湿保剂、清洗剂等），乙方所用药剂均需具有质量检测合格证明。</w:t>
      </w:r>
    </w:p>
    <w:p>
      <w:pPr>
        <w:numPr>
          <w:ilvl w:val="0"/>
          <w:numId w:val="11"/>
        </w:numPr>
        <w:spacing w:line="360" w:lineRule="auto"/>
        <w:ind w:firstLine="560" w:firstLineChars="200"/>
        <w:rPr>
          <w:rFonts w:hint="eastAsia" w:ascii="宋体" w:hAnsi="宋体"/>
          <w:szCs w:val="28"/>
        </w:rPr>
      </w:pPr>
      <w:r>
        <w:rPr>
          <w:rFonts w:hint="eastAsia" w:ascii="宋体" w:hAnsi="宋体"/>
          <w:szCs w:val="28"/>
        </w:rPr>
        <w:t>乙方按照作业进度将药剂配送至甲方指定的存放地点，存放点应注意避光，并且不得放置易燃、易爆、有毒的危险物品或改作他用。乙方应在药剂存放点采取相应防范措施，防止非作业人员接触或误食。</w:t>
      </w:r>
    </w:p>
    <w:p>
      <w:pPr>
        <w:numPr>
          <w:ilvl w:val="0"/>
          <w:numId w:val="11"/>
        </w:numPr>
        <w:spacing w:line="360" w:lineRule="auto"/>
        <w:ind w:firstLine="560" w:firstLineChars="200"/>
        <w:rPr>
          <w:rFonts w:hint="eastAsia" w:ascii="宋体" w:hAnsi="宋体"/>
          <w:szCs w:val="28"/>
        </w:rPr>
      </w:pPr>
      <w:r>
        <w:rPr>
          <w:rFonts w:hint="eastAsia" w:ascii="宋体" w:hAnsi="宋体"/>
          <w:szCs w:val="28"/>
        </w:rPr>
        <w:t>乙方须按双方确定的作业方案和药剂使用种类、剂量完成水处理作业，保证水质达到双方约定及国家相关部门规定的检测标准，两者检测标准不一致时，以标准更高者为准。</w:t>
      </w:r>
    </w:p>
    <w:p>
      <w:pPr>
        <w:numPr>
          <w:ilvl w:val="0"/>
          <w:numId w:val="11"/>
        </w:numPr>
        <w:spacing w:line="360" w:lineRule="auto"/>
        <w:ind w:firstLine="560" w:firstLineChars="200"/>
        <w:rPr>
          <w:rFonts w:hint="eastAsia" w:ascii="宋体" w:hAnsi="宋体"/>
          <w:szCs w:val="28"/>
        </w:rPr>
      </w:pPr>
      <w:r>
        <w:rPr>
          <w:rFonts w:hint="eastAsia" w:ascii="宋体" w:hAnsi="宋体"/>
          <w:szCs w:val="28"/>
        </w:rPr>
        <w:t>乙方及乙方工作人员应遵守甲方的各项现场管理制度和安全生产制度，服从甲方工作人员的管理，确保作业安全，但甲方的任何监督、管理行为均不能免除或减轻乙方应承担的安全义务和责任。如因乙方违规操作导致发生安全事故，给甲方、业主方或任何第三方造成人身、财产损失，由乙方承担全部赔偿责任，甲方有权解除本合同。</w:t>
      </w:r>
    </w:p>
    <w:p>
      <w:pPr>
        <w:numPr>
          <w:ilvl w:val="0"/>
          <w:numId w:val="11"/>
        </w:numPr>
        <w:spacing w:line="360" w:lineRule="auto"/>
        <w:ind w:firstLine="560" w:firstLineChars="200"/>
        <w:rPr>
          <w:rFonts w:hint="eastAsia" w:ascii="宋体" w:hAnsi="宋体"/>
          <w:szCs w:val="28"/>
        </w:rPr>
      </w:pPr>
      <w:r>
        <w:rPr>
          <w:rFonts w:hint="eastAsia" w:ascii="宋体" w:hAnsi="宋体"/>
          <w:szCs w:val="28"/>
        </w:rPr>
        <w:t>乙方应按本合同约定，定期向甲方出具水质检验报告，并对检测结果的真实性、准确性承担法律责任；如乙方出具虚假报告，隐瞒真实的检测结果，甲方有权拒绝支付本次水处理费用并选择解除合同，由此给甲方造成的全部损失由乙方承担。</w:t>
      </w:r>
    </w:p>
    <w:p>
      <w:pPr>
        <w:numPr>
          <w:ilvl w:val="0"/>
          <w:numId w:val="11"/>
        </w:numPr>
        <w:spacing w:line="360" w:lineRule="auto"/>
        <w:ind w:firstLine="560" w:firstLineChars="200"/>
        <w:rPr>
          <w:rFonts w:ascii="宋体" w:hAnsi="宋体"/>
          <w:szCs w:val="28"/>
        </w:rPr>
      </w:pPr>
      <w:r>
        <w:rPr>
          <w:rFonts w:hint="eastAsia" w:ascii="宋体" w:hAnsi="宋体"/>
          <w:szCs w:val="28"/>
        </w:rPr>
        <w:t>乙方应按照法律法规与作业人员建立劳动关系，并承担乙方人员的工资、保险、福利及其它一切费用。乙方应自行处理与员工间的劳动纠纷，如给甲方造成任何损失，乙方应承担赔偿责任。</w:t>
      </w:r>
    </w:p>
    <w:p>
      <w:pPr>
        <w:numPr>
          <w:ilvl w:val="0"/>
          <w:numId w:val="11"/>
        </w:numPr>
        <w:spacing w:line="360" w:lineRule="auto"/>
        <w:ind w:firstLine="560" w:firstLineChars="200"/>
        <w:rPr>
          <w:rFonts w:ascii="宋体" w:hAnsi="宋体"/>
          <w:color w:val="000000"/>
          <w:szCs w:val="28"/>
        </w:rPr>
      </w:pPr>
      <w:r>
        <w:rPr>
          <w:rFonts w:hint="eastAsia" w:ascii="宋体" w:hAnsi="宋体"/>
          <w:szCs w:val="28"/>
        </w:rPr>
        <w:t>如乙方工作人员在作业过程中发生安全事故造成伤亡的，乙方应承担全部责任。如甲方因此遭受任何损失的，乙方应予以赔偿，甲方可直接从服务费</w:t>
      </w:r>
      <w:r>
        <w:rPr>
          <w:rFonts w:hint="eastAsia" w:ascii="宋体" w:hAnsi="宋体"/>
          <w:color w:val="000000"/>
          <w:szCs w:val="28"/>
        </w:rPr>
        <w:t>中扣减乙方应承担的赔偿金</w:t>
      </w:r>
      <w:r>
        <w:rPr>
          <w:rFonts w:hint="eastAsia" w:ascii="宋体" w:hAnsi="宋体"/>
          <w:szCs w:val="28"/>
        </w:rPr>
        <w:t>。</w:t>
      </w:r>
    </w:p>
    <w:p>
      <w:pPr>
        <w:numPr>
          <w:ilvl w:val="0"/>
          <w:numId w:val="11"/>
        </w:numPr>
        <w:spacing w:line="360" w:lineRule="auto"/>
        <w:ind w:firstLine="560" w:firstLineChars="200"/>
        <w:rPr>
          <w:rFonts w:ascii="宋体" w:hAnsi="宋体"/>
          <w:color w:val="000000"/>
          <w:szCs w:val="28"/>
        </w:rPr>
      </w:pPr>
      <w:r>
        <w:rPr>
          <w:rFonts w:hint="eastAsia" w:ascii="宋体" w:hAnsi="宋体"/>
          <w:color w:val="000000"/>
          <w:szCs w:val="28"/>
        </w:rPr>
        <w:t>未经甲方书面许可，乙方不得将本合同的有关权利和义务转包或分包给第三方。如乙方违反约定，甲方有权解除合同，一切责任由乙方承担。</w:t>
      </w:r>
    </w:p>
    <w:p>
      <w:pPr>
        <w:numPr>
          <w:ilvl w:val="0"/>
          <w:numId w:val="11"/>
        </w:numPr>
        <w:spacing w:line="360" w:lineRule="auto"/>
        <w:ind w:firstLine="560" w:firstLineChars="200"/>
        <w:rPr>
          <w:rFonts w:ascii="宋体" w:hAnsi="宋体"/>
          <w:color w:val="000000"/>
          <w:szCs w:val="28"/>
        </w:rPr>
      </w:pPr>
      <w:r>
        <w:rPr>
          <w:rFonts w:hint="eastAsia" w:ascii="宋体" w:hAnsi="宋体"/>
          <w:color w:val="000000"/>
          <w:szCs w:val="28"/>
        </w:rPr>
        <w:t>乙方应对合同履行期间从甲方处获知的一切涉密资料（包括但不限于甲方</w:t>
      </w:r>
      <w:r>
        <w:rPr>
          <w:rFonts w:hint="eastAsia" w:ascii="宋体" w:hAnsi="宋体"/>
          <w:color w:val="000000"/>
          <w:szCs w:val="28"/>
          <w:lang w:val="en-US" w:eastAsia="zh-CN"/>
        </w:rPr>
        <w:t>或甲方客户</w:t>
      </w:r>
      <w:r>
        <w:rPr>
          <w:rFonts w:hint="eastAsia" w:ascii="宋体" w:hAnsi="宋体"/>
          <w:color w:val="000000"/>
          <w:szCs w:val="28"/>
        </w:rPr>
        <w:t>的商业秘密、运营信息、商务资料及其他甲方负有保密义务的涉密信息等）保密，未经甲方许可，乙方不得将涉密信息向第三方泄露或用于与本合同内容无关的其他用途。</w:t>
      </w:r>
    </w:p>
    <w:p>
      <w:pPr>
        <w:numPr>
          <w:ilvl w:val="0"/>
          <w:numId w:val="11"/>
        </w:numPr>
        <w:spacing w:line="360" w:lineRule="auto"/>
        <w:ind w:firstLine="560" w:firstLineChars="200"/>
        <w:rPr>
          <w:rFonts w:ascii="宋体" w:hAnsi="宋体"/>
          <w:color w:val="000000"/>
          <w:szCs w:val="28"/>
        </w:rPr>
      </w:pPr>
      <w:r>
        <w:rPr>
          <w:rFonts w:hint="eastAsia" w:ascii="宋体" w:hAnsi="宋体"/>
          <w:color w:val="000000"/>
          <w:szCs w:val="28"/>
        </w:rPr>
        <w:t>保密条款在合同终止后继续有效，如乙方及乙方工作人员违反保密义务，甲方有权要求更换泄密的工作人员或单方面解除本合同，乙方应按合同总金额的20%支付违约金。违约金不足以弥补甲方损失的，乙方仍应承担赔偿责任。</w:t>
      </w:r>
    </w:p>
    <w:p>
      <w:pPr>
        <w:pStyle w:val="7"/>
        <w:numPr>
          <w:ilvl w:val="0"/>
          <w:numId w:val="9"/>
        </w:numPr>
        <w:adjustRightInd w:val="0"/>
        <w:snapToGrid w:val="0"/>
        <w:spacing w:before="312" w:beforeLines="100" w:line="360" w:lineRule="auto"/>
        <w:ind w:firstLine="0"/>
        <w:rPr>
          <w:rFonts w:hint="eastAsia" w:ascii="宋体" w:hAnsi="宋体"/>
          <w:szCs w:val="28"/>
        </w:rPr>
      </w:pPr>
      <w:r>
        <w:rPr>
          <w:rFonts w:hint="eastAsia" w:ascii="宋体" w:hAnsi="宋体"/>
          <w:szCs w:val="28"/>
        </w:rPr>
        <w:t>违约责任</w:t>
      </w:r>
    </w:p>
    <w:p>
      <w:pPr>
        <w:numPr>
          <w:ilvl w:val="0"/>
          <w:numId w:val="12"/>
        </w:numPr>
        <w:spacing w:line="360" w:lineRule="auto"/>
        <w:ind w:firstLine="560" w:firstLineChars="200"/>
        <w:rPr>
          <w:rFonts w:hint="eastAsia" w:ascii="宋体" w:hAnsi="宋体"/>
          <w:color w:val="000000"/>
          <w:szCs w:val="28"/>
        </w:rPr>
      </w:pPr>
      <w:r>
        <w:rPr>
          <w:rFonts w:hint="eastAsia" w:ascii="宋体" w:hAnsi="宋体"/>
          <w:color w:val="000000"/>
          <w:szCs w:val="28"/>
        </w:rPr>
        <w:t>乙方应当及时向甲方开具并送达合法、有效、完整、准确的发票，否则甲方有权拒收发票并通知乙方于 5日内采取有效补救措施，同时甲方可迟延支付相应款项而不承担任何责任；若因乙方原因导致甲方不能抵扣税款的，甲方有权按照合同不含税价格进行结算。</w:t>
      </w:r>
    </w:p>
    <w:p>
      <w:pPr>
        <w:numPr>
          <w:ilvl w:val="0"/>
          <w:numId w:val="12"/>
        </w:numPr>
        <w:spacing w:line="360" w:lineRule="auto"/>
        <w:ind w:firstLine="560" w:firstLineChars="200"/>
        <w:rPr>
          <w:rFonts w:hint="eastAsia" w:ascii="宋体" w:hAnsi="宋体"/>
          <w:color w:val="000000"/>
          <w:szCs w:val="28"/>
        </w:rPr>
      </w:pPr>
      <w:r>
        <w:rPr>
          <w:rFonts w:hint="eastAsia" w:ascii="宋体" w:hAnsi="宋体"/>
          <w:color w:val="000000"/>
          <w:szCs w:val="28"/>
        </w:rPr>
        <w:t>乙方发生如下情况之一的，甲方可随时书面通知即时终止合同而无须承担任何责任，并有权要求乙方按合同总金额的20%支付违约金，如违约金不足以弥补甲方的全部损失，甲方有权要求乙方赔偿。甲方可直接从应向乙方支付的费用中扣减相应的赔偿金：</w:t>
      </w:r>
    </w:p>
    <w:p>
      <w:pPr>
        <w:numPr>
          <w:ilvl w:val="0"/>
          <w:numId w:val="13"/>
        </w:numPr>
        <w:spacing w:line="360" w:lineRule="auto"/>
        <w:ind w:left="1434"/>
        <w:rPr>
          <w:rFonts w:hint="eastAsia" w:ascii="宋体" w:hAnsi="宋体"/>
          <w:szCs w:val="28"/>
        </w:rPr>
      </w:pPr>
      <w:r>
        <w:rPr>
          <w:rFonts w:hint="eastAsia" w:ascii="宋体" w:hAnsi="宋体"/>
          <w:szCs w:val="28"/>
        </w:rPr>
        <w:t>乙方未根据本合同约定或书面承诺向甲方开具、送达发票达3次及以上的。</w:t>
      </w:r>
    </w:p>
    <w:p>
      <w:pPr>
        <w:numPr>
          <w:ilvl w:val="0"/>
          <w:numId w:val="13"/>
        </w:numPr>
        <w:spacing w:line="360" w:lineRule="auto"/>
        <w:ind w:left="1434"/>
        <w:rPr>
          <w:rFonts w:hint="eastAsia" w:ascii="宋体" w:hAnsi="宋体"/>
          <w:szCs w:val="28"/>
        </w:rPr>
      </w:pPr>
      <w:r>
        <w:rPr>
          <w:rFonts w:hint="eastAsia" w:ascii="宋体" w:hAnsi="宋体"/>
          <w:szCs w:val="28"/>
        </w:rPr>
        <w:t>乙方因未妥善解决员工的劳动争议或服务投诉，引起甲方或甲方的客户不满的。</w:t>
      </w:r>
    </w:p>
    <w:p>
      <w:pPr>
        <w:numPr>
          <w:ilvl w:val="0"/>
          <w:numId w:val="13"/>
        </w:numPr>
        <w:spacing w:line="360" w:lineRule="auto"/>
        <w:ind w:left="1434"/>
        <w:rPr>
          <w:rFonts w:hint="eastAsia" w:ascii="宋体" w:hAnsi="宋体"/>
          <w:szCs w:val="28"/>
        </w:rPr>
      </w:pPr>
      <w:r>
        <w:rPr>
          <w:rFonts w:hint="eastAsia" w:ascii="宋体" w:hAnsi="宋体"/>
          <w:szCs w:val="28"/>
        </w:rPr>
        <w:t>乙方作业过程中发生重大安全事故；</w:t>
      </w:r>
    </w:p>
    <w:p>
      <w:pPr>
        <w:numPr>
          <w:ilvl w:val="0"/>
          <w:numId w:val="13"/>
        </w:numPr>
        <w:spacing w:line="360" w:lineRule="auto"/>
        <w:ind w:left="1434"/>
        <w:rPr>
          <w:rFonts w:hint="eastAsia" w:ascii="宋体" w:hAnsi="宋体"/>
          <w:szCs w:val="28"/>
        </w:rPr>
      </w:pPr>
      <w:r>
        <w:rPr>
          <w:rFonts w:hint="eastAsia" w:ascii="宋体" w:hAnsi="宋体"/>
          <w:szCs w:val="28"/>
        </w:rPr>
        <w:t>乙方作业存在瑕疵，导致甲方被业主方或政府主管部门处罚；</w:t>
      </w:r>
    </w:p>
    <w:p>
      <w:pPr>
        <w:numPr>
          <w:ilvl w:val="0"/>
          <w:numId w:val="13"/>
        </w:numPr>
        <w:spacing w:line="360" w:lineRule="auto"/>
        <w:ind w:left="1434"/>
        <w:rPr>
          <w:rFonts w:hint="eastAsia" w:ascii="宋体" w:hAnsi="宋体"/>
          <w:szCs w:val="28"/>
        </w:rPr>
      </w:pPr>
      <w:r>
        <w:rPr>
          <w:rFonts w:hint="eastAsia" w:ascii="宋体" w:hAnsi="宋体"/>
          <w:szCs w:val="28"/>
        </w:rPr>
        <w:t>未经甲方书面同意，乙方将空调水处理工作全部或部分转包给第三方；</w:t>
      </w:r>
    </w:p>
    <w:p>
      <w:pPr>
        <w:numPr>
          <w:ilvl w:val="0"/>
          <w:numId w:val="13"/>
        </w:numPr>
        <w:spacing w:line="360" w:lineRule="auto"/>
        <w:ind w:left="1434"/>
        <w:rPr>
          <w:rFonts w:hint="eastAsia" w:ascii="宋体" w:hAnsi="宋体"/>
          <w:szCs w:val="28"/>
        </w:rPr>
      </w:pPr>
      <w:r>
        <w:rPr>
          <w:rFonts w:hint="eastAsia" w:ascii="宋体" w:hAnsi="宋体"/>
          <w:szCs w:val="28"/>
        </w:rPr>
        <w:t>乙方违反本合同其他约定，在甲方书面指出后未予限期改正。</w:t>
      </w:r>
    </w:p>
    <w:p>
      <w:pPr>
        <w:numPr>
          <w:ilvl w:val="0"/>
          <w:numId w:val="12"/>
        </w:numPr>
        <w:spacing w:line="360" w:lineRule="auto"/>
        <w:ind w:firstLine="560" w:firstLineChars="200"/>
        <w:rPr>
          <w:rFonts w:hint="eastAsia" w:ascii="宋体" w:hAnsi="宋体"/>
          <w:color w:val="000000"/>
          <w:szCs w:val="28"/>
        </w:rPr>
      </w:pPr>
      <w:r>
        <w:rPr>
          <w:rFonts w:hint="eastAsia" w:ascii="宋体" w:hAnsi="宋体"/>
          <w:color w:val="000000"/>
          <w:szCs w:val="28"/>
        </w:rPr>
        <w:t>乙方违约的情况下，若乙方支付的违约金不足以补偿甲方因乙方违约行为而遭受的损失，则甲方有权要求乙方就差额部分予以补偿。</w:t>
      </w:r>
    </w:p>
    <w:p>
      <w:pPr>
        <w:numPr>
          <w:ilvl w:val="0"/>
          <w:numId w:val="12"/>
        </w:numPr>
        <w:spacing w:line="360" w:lineRule="auto"/>
        <w:ind w:firstLine="560" w:firstLineChars="200"/>
        <w:rPr>
          <w:rFonts w:hint="eastAsia" w:ascii="宋体" w:hAnsi="宋体"/>
          <w:color w:val="000000"/>
          <w:szCs w:val="28"/>
        </w:rPr>
      </w:pPr>
      <w:r>
        <w:rPr>
          <w:rFonts w:hint="eastAsia" w:ascii="宋体" w:hAnsi="宋体"/>
          <w:color w:val="000000"/>
          <w:szCs w:val="28"/>
        </w:rPr>
        <w:t>任何一方不履行或未按约定履行本合同项下的义务的，构成违约，违约方应赔偿守约方因此遭受的经济损失，但不可抗力除外。</w:t>
      </w:r>
    </w:p>
    <w:p>
      <w:pPr>
        <w:numPr>
          <w:ilvl w:val="0"/>
          <w:numId w:val="12"/>
        </w:numPr>
        <w:spacing w:line="360" w:lineRule="auto"/>
        <w:ind w:firstLine="560" w:firstLineChars="200"/>
        <w:rPr>
          <w:rFonts w:hint="eastAsia" w:ascii="宋体" w:hAnsi="宋体"/>
          <w:color w:val="000000"/>
          <w:szCs w:val="28"/>
        </w:rPr>
      </w:pPr>
      <w:r>
        <w:rPr>
          <w:rFonts w:hint="eastAsia" w:ascii="宋体" w:hAnsi="宋体"/>
          <w:color w:val="000000"/>
          <w:szCs w:val="28"/>
        </w:rPr>
        <w:t>如甲方不再为本项目提供物业服务，则甲方退出本项目之日为本合同终止之日，甲方无需向乙方承担任何责任。</w:t>
      </w:r>
    </w:p>
    <w:p>
      <w:pPr>
        <w:snapToGrid w:val="0"/>
        <w:spacing w:before="312" w:beforeLines="100" w:line="360" w:lineRule="auto"/>
        <w:rPr>
          <w:rFonts w:ascii="宋体" w:hAnsi="宋体"/>
          <w:b/>
          <w:bCs/>
          <w:szCs w:val="28"/>
        </w:rPr>
      </w:pPr>
      <w:r>
        <w:rPr>
          <w:rFonts w:hint="eastAsia" w:ascii="宋体" w:hAnsi="宋体"/>
          <w:b/>
          <w:bCs/>
          <w:szCs w:val="28"/>
        </w:rPr>
        <w:t>六、</w:t>
      </w:r>
      <w:r>
        <w:rPr>
          <w:rFonts w:ascii="宋体" w:hAnsi="宋体"/>
          <w:b/>
          <w:bCs/>
          <w:szCs w:val="28"/>
        </w:rPr>
        <w:t>争议</w:t>
      </w:r>
      <w:r>
        <w:rPr>
          <w:rFonts w:hint="eastAsia" w:ascii="宋体" w:hAnsi="宋体"/>
          <w:b/>
          <w:bCs/>
          <w:szCs w:val="28"/>
        </w:rPr>
        <w:t>解决</w:t>
      </w:r>
    </w:p>
    <w:p>
      <w:pPr>
        <w:snapToGrid w:val="0"/>
        <w:spacing w:line="360" w:lineRule="auto"/>
        <w:ind w:firstLine="560" w:firstLineChars="200"/>
        <w:rPr>
          <w:rFonts w:ascii="宋体" w:hAnsi="宋体"/>
          <w:szCs w:val="28"/>
        </w:rPr>
      </w:pPr>
      <w:r>
        <w:rPr>
          <w:rFonts w:ascii="宋体" w:hAnsi="宋体"/>
          <w:szCs w:val="28"/>
        </w:rPr>
        <w:t>合同履行过程中发生争议的，双方可通过协商</w:t>
      </w:r>
      <w:r>
        <w:rPr>
          <w:rFonts w:hint="eastAsia" w:ascii="宋体" w:hAnsi="宋体"/>
          <w:szCs w:val="28"/>
        </w:rPr>
        <w:t>解决</w:t>
      </w:r>
      <w:r>
        <w:rPr>
          <w:rFonts w:ascii="宋体" w:hAnsi="宋体"/>
          <w:szCs w:val="28"/>
        </w:rPr>
        <w:t>或向物业所在地</w:t>
      </w:r>
      <w:r>
        <w:rPr>
          <w:rFonts w:hint="eastAsia" w:ascii="宋体" w:hAnsi="宋体"/>
          <w:szCs w:val="28"/>
        </w:rPr>
        <w:t>的</w:t>
      </w:r>
      <w:r>
        <w:rPr>
          <w:rFonts w:ascii="宋体" w:hAnsi="宋体"/>
          <w:szCs w:val="28"/>
        </w:rPr>
        <w:t>人民调解委员会申请调解的方式解决；不愿协商、调解或协商、调解不成的，向</w:t>
      </w:r>
      <w:r>
        <w:rPr>
          <w:rFonts w:hint="eastAsia" w:ascii="宋体" w:hAnsi="宋体"/>
          <w:szCs w:val="28"/>
        </w:rPr>
        <w:t>甲方所在地</w:t>
      </w:r>
      <w:r>
        <w:rPr>
          <w:rFonts w:ascii="宋体" w:hAnsi="宋体"/>
          <w:szCs w:val="28"/>
        </w:rPr>
        <w:t>人民法院提起诉讼</w:t>
      </w:r>
      <w:r>
        <w:rPr>
          <w:rFonts w:hint="eastAsia" w:ascii="宋体" w:hAnsi="宋体"/>
          <w:szCs w:val="28"/>
        </w:rPr>
        <w:t>。</w:t>
      </w:r>
    </w:p>
    <w:p>
      <w:pPr>
        <w:snapToGrid w:val="0"/>
        <w:spacing w:before="312" w:beforeLines="100" w:line="360" w:lineRule="auto"/>
        <w:rPr>
          <w:rFonts w:ascii="宋体" w:hAnsi="宋体"/>
          <w:b/>
          <w:bCs/>
          <w:szCs w:val="28"/>
        </w:rPr>
      </w:pPr>
      <w:r>
        <w:rPr>
          <w:rFonts w:hint="eastAsia" w:ascii="宋体" w:hAnsi="宋体"/>
          <w:b/>
          <w:bCs/>
          <w:szCs w:val="28"/>
        </w:rPr>
        <w:t>七、知识产权</w:t>
      </w:r>
    </w:p>
    <w:p>
      <w:pPr>
        <w:numPr>
          <w:ilvl w:val="0"/>
          <w:numId w:val="14"/>
        </w:numPr>
        <w:spacing w:line="360" w:lineRule="auto"/>
        <w:ind w:firstLine="560" w:firstLineChars="200"/>
        <w:rPr>
          <w:rFonts w:hint="eastAsia" w:ascii="宋体" w:hAnsi="宋体"/>
          <w:color w:val="000000"/>
          <w:szCs w:val="28"/>
        </w:rPr>
      </w:pPr>
      <w:r>
        <w:rPr>
          <w:rFonts w:hint="eastAsia" w:ascii="宋体" w:hAnsi="宋体"/>
          <w:color w:val="000000"/>
          <w:szCs w:val="28"/>
        </w:rPr>
        <w:t>甲方依本合同向乙方提供的所有资料、专利、软件产品及其数据或程序、文档等，其知识产权与权益全部归甲方所有。除甲方书面同意外，乙方不得以任何方式使用或向第三方泄露。未经甲方许可，乙方不得使用甲方或甲方关联企业的商标、名称、商号、服务商标、表示方法、图案以及其他由甲方或其关联公司所有的知识产权。</w:t>
      </w:r>
    </w:p>
    <w:p>
      <w:pPr>
        <w:numPr>
          <w:ilvl w:val="0"/>
          <w:numId w:val="14"/>
        </w:numPr>
        <w:spacing w:line="360" w:lineRule="auto"/>
        <w:ind w:firstLine="560" w:firstLineChars="200"/>
        <w:rPr>
          <w:rFonts w:hint="eastAsia" w:ascii="宋体" w:hAnsi="宋体"/>
          <w:color w:val="000000"/>
          <w:szCs w:val="28"/>
        </w:rPr>
      </w:pPr>
      <w:r>
        <w:rPr>
          <w:rFonts w:hint="eastAsia" w:ascii="宋体" w:hAnsi="宋体"/>
          <w:color w:val="000000"/>
          <w:szCs w:val="28"/>
        </w:rPr>
        <w:t>乙方保证对其在服务过程中提供给甲方的资料、软件、专利（含专有技术）等成果拥有完全的知识产权或已经权利人许可使用，甲方依据本合同使用乙方提供的上述成果不会侵犯任何第三方的知识产权或其他权利，且甲方有权持续并不受干扰地使用上述成果，由于侵权引起的一切法律责任均由乙方承担。</w:t>
      </w:r>
    </w:p>
    <w:p>
      <w:pPr>
        <w:snapToGrid w:val="0"/>
        <w:spacing w:before="312" w:beforeLines="100" w:line="360" w:lineRule="auto"/>
        <w:rPr>
          <w:rFonts w:ascii="宋体" w:hAnsi="宋体"/>
          <w:b/>
          <w:bCs/>
          <w:szCs w:val="28"/>
        </w:rPr>
      </w:pPr>
      <w:r>
        <w:rPr>
          <w:rFonts w:hint="eastAsia" w:ascii="宋体" w:hAnsi="宋体"/>
          <w:b/>
          <w:bCs/>
          <w:szCs w:val="28"/>
        </w:rPr>
        <w:t>八、其它事项：</w:t>
      </w:r>
    </w:p>
    <w:p>
      <w:pPr>
        <w:numPr>
          <w:ilvl w:val="0"/>
          <w:numId w:val="15"/>
        </w:numPr>
        <w:spacing w:line="360" w:lineRule="auto"/>
        <w:ind w:firstLine="560" w:firstLineChars="200"/>
        <w:rPr>
          <w:rFonts w:hint="eastAsia" w:ascii="宋体" w:hAnsi="宋体"/>
          <w:color w:val="000000"/>
          <w:szCs w:val="28"/>
        </w:rPr>
      </w:pPr>
      <w:r>
        <w:rPr>
          <w:rFonts w:hint="eastAsia" w:ascii="宋体" w:hAnsi="宋体"/>
          <w:color w:val="000000"/>
          <w:szCs w:val="28"/>
        </w:rPr>
        <w:t>合同期内，如需扩大服务范围或新增水处理项目，相应价款由双方另行协商议定。</w:t>
      </w:r>
    </w:p>
    <w:p>
      <w:pPr>
        <w:numPr>
          <w:ilvl w:val="0"/>
          <w:numId w:val="15"/>
        </w:numPr>
        <w:adjustRightInd w:val="0"/>
        <w:snapToGrid w:val="0"/>
        <w:spacing w:line="360" w:lineRule="auto"/>
        <w:ind w:left="0" w:right="11" w:firstLine="560" w:firstLineChars="200"/>
        <w:rPr>
          <w:rFonts w:hint="eastAsia" w:ascii="宋体" w:hAnsi="宋体" w:eastAsiaTheme="minorEastAsia"/>
          <w:b w:val="0"/>
          <w:color w:val="000000"/>
          <w:szCs w:val="28"/>
        </w:rPr>
      </w:pPr>
      <w:r>
        <w:rPr>
          <w:rFonts w:hint="eastAsia" w:ascii="宋体" w:hAnsi="宋体" w:eastAsiaTheme="minorEastAsia"/>
          <w:b w:val="0"/>
          <w:color w:val="000000"/>
          <w:szCs w:val="28"/>
        </w:rPr>
        <w:t>任一方</w:t>
      </w:r>
      <w:r>
        <w:rPr>
          <w:rFonts w:hint="eastAsia" w:ascii="宋体" w:hAnsi="宋体" w:eastAsiaTheme="minorEastAsia"/>
          <w:b w:val="0"/>
          <w:color w:val="000000"/>
          <w:szCs w:val="28"/>
          <w:lang w:val="en-US" w:eastAsia="zh-CN"/>
        </w:rPr>
        <w:t>发送</w:t>
      </w:r>
      <w:r>
        <w:rPr>
          <w:rFonts w:hint="eastAsia" w:ascii="宋体" w:hAnsi="宋体" w:eastAsiaTheme="minorEastAsia"/>
          <w:b w:val="0"/>
          <w:color w:val="000000"/>
          <w:szCs w:val="28"/>
        </w:rPr>
        <w:t>的任何与本</w:t>
      </w:r>
      <w:r>
        <w:rPr>
          <w:rFonts w:hint="eastAsia" w:ascii="宋体" w:hAnsi="宋体" w:eastAsiaTheme="minorEastAsia"/>
          <w:b w:val="0"/>
          <w:color w:val="000000"/>
          <w:szCs w:val="28"/>
          <w:lang w:val="en-US" w:eastAsia="zh-CN"/>
        </w:rPr>
        <w:t>合同</w:t>
      </w:r>
      <w:r>
        <w:rPr>
          <w:rFonts w:hint="eastAsia" w:ascii="宋体" w:hAnsi="宋体" w:eastAsiaTheme="minorEastAsia"/>
          <w:b w:val="0"/>
          <w:color w:val="000000"/>
          <w:szCs w:val="28"/>
        </w:rPr>
        <w:t>履行有关的通知或其他通讯往来均应以本</w:t>
      </w:r>
      <w:r>
        <w:rPr>
          <w:rFonts w:hint="eastAsia" w:ascii="宋体" w:hAnsi="宋体" w:eastAsiaTheme="minorEastAsia"/>
          <w:b w:val="0"/>
          <w:color w:val="000000"/>
          <w:szCs w:val="28"/>
          <w:lang w:val="en-US" w:eastAsia="zh-CN"/>
        </w:rPr>
        <w:t>合同</w:t>
      </w:r>
      <w:r>
        <w:rPr>
          <w:rFonts w:hint="eastAsia" w:ascii="宋体" w:hAnsi="宋体" w:eastAsiaTheme="minorEastAsia"/>
          <w:b w:val="0"/>
          <w:color w:val="000000"/>
          <w:szCs w:val="28"/>
        </w:rPr>
        <w:t>所载的地址为准，并以书面形式送达。如采取中国邮政特快专递(EMS)方式送达的，寄出后（以邮政局寄出邮戳为准）第</w:t>
      </w:r>
      <w:r>
        <w:rPr>
          <w:rFonts w:hint="eastAsia" w:ascii="宋体" w:hAnsi="宋体" w:eastAsiaTheme="minorEastAsia"/>
          <w:color w:val="000000"/>
          <w:sz w:val="28"/>
          <w:szCs w:val="28"/>
          <w:lang w:eastAsia="zh-CN"/>
        </w:rPr>
        <w:t>【</w:t>
      </w:r>
      <w:r>
        <w:rPr>
          <w:rFonts w:hint="eastAsia" w:ascii="宋体" w:hAnsi="宋体"/>
          <w:color w:val="000000"/>
          <w:sz w:val="28"/>
          <w:szCs w:val="28"/>
          <w:lang w:val="en-US" w:eastAsia="zh-CN"/>
        </w:rPr>
        <w:t>5</w:t>
      </w:r>
      <w:r>
        <w:rPr>
          <w:rFonts w:hint="eastAsia" w:ascii="宋体" w:hAnsi="宋体" w:eastAsiaTheme="minorEastAsia"/>
          <w:color w:val="000000"/>
          <w:sz w:val="28"/>
          <w:szCs w:val="28"/>
          <w:lang w:eastAsia="zh-CN"/>
        </w:rPr>
        <w:t>】</w:t>
      </w:r>
      <w:r>
        <w:rPr>
          <w:rFonts w:hint="eastAsia" w:ascii="宋体" w:hAnsi="宋体" w:eastAsiaTheme="minorEastAsia"/>
          <w:b w:val="0"/>
          <w:color w:val="000000"/>
          <w:szCs w:val="28"/>
        </w:rPr>
        <w:t>日（法定节假日顺延）视为送达；以电子邮件等形式发送的，则一经发出即视为送达；面呈送交的，送交当日视为送达。送达时间以上述送达方式中最先送达的为准。</w:t>
      </w:r>
    </w:p>
    <w:p>
      <w:pPr>
        <w:pStyle w:val="7"/>
        <w:numPr>
          <w:ilvl w:val="-1"/>
          <w:numId w:val="0"/>
        </w:numPr>
        <w:adjustRightInd w:val="0"/>
        <w:snapToGrid w:val="0"/>
        <w:spacing w:line="360" w:lineRule="auto"/>
        <w:ind w:left="426" w:right="11" w:firstLine="0"/>
        <w:rPr>
          <w:rFonts w:hint="eastAsia" w:asciiTheme="minorEastAsia" w:hAnsiTheme="minorEastAsia" w:eastAsiaTheme="minorEastAsia"/>
          <w:b w:val="0"/>
          <w:color w:val="auto"/>
          <w:szCs w:val="28"/>
        </w:rPr>
      </w:pPr>
      <w:r>
        <w:rPr>
          <w:rFonts w:hint="eastAsia" w:asciiTheme="minorEastAsia" w:hAnsiTheme="minorEastAsia" w:eastAsiaTheme="minorEastAsia"/>
          <w:b w:val="0"/>
          <w:color w:val="auto"/>
          <w:szCs w:val="28"/>
        </w:rPr>
        <w:t>1.甲方指定送达方式：</w:t>
      </w:r>
    </w:p>
    <w:p>
      <w:pPr>
        <w:pStyle w:val="7"/>
        <w:numPr>
          <w:ilvl w:val="-1"/>
          <w:numId w:val="0"/>
        </w:numPr>
        <w:adjustRightInd w:val="0"/>
        <w:snapToGrid w:val="0"/>
        <w:spacing w:line="360" w:lineRule="auto"/>
        <w:ind w:left="426" w:right="11" w:firstLine="0"/>
        <w:rPr>
          <w:rFonts w:hint="eastAsia" w:asciiTheme="minorEastAsia" w:hAnsiTheme="minorEastAsia" w:eastAsiaTheme="minorEastAsia"/>
          <w:b w:val="0"/>
          <w:color w:val="auto"/>
          <w:szCs w:val="28"/>
        </w:rPr>
      </w:pPr>
      <w:r>
        <w:rPr>
          <w:rFonts w:hint="eastAsia" w:asciiTheme="minorEastAsia" w:hAnsiTheme="minorEastAsia" w:eastAsiaTheme="minorEastAsia"/>
          <w:b w:val="0"/>
          <w:color w:val="auto"/>
          <w:szCs w:val="28"/>
        </w:rPr>
        <w:t>邮寄送达地址为：</w:t>
      </w:r>
      <w:r>
        <w:rPr>
          <w:rFonts w:hint="eastAsia" w:asciiTheme="minorEastAsia" w:hAnsiTheme="minorEastAsia" w:eastAsiaTheme="minorEastAsia"/>
          <w:sz w:val="28"/>
          <w:szCs w:val="28"/>
          <w:lang w:eastAsia="zh-CN"/>
        </w:rPr>
        <w:t>【</w:t>
      </w:r>
      <w:r>
        <w:rPr>
          <w:rFonts w:hint="eastAsia" w:ascii="宋体" w:hAnsi="宋体" w:cs="宋体"/>
          <w:b w:val="0"/>
          <w:color w:val="auto"/>
          <w:sz w:val="28"/>
          <w:szCs w:val="28"/>
        </w:rPr>
        <w:t>深圳市福田区北环大道7003号中审大厦</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b w:val="0"/>
          <w:color w:val="auto"/>
          <w:szCs w:val="28"/>
        </w:rPr>
        <w:t>，收件人：</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 xml:space="preserve"> </w:t>
      </w:r>
      <w:r>
        <w:rPr>
          <w:rFonts w:hint="eastAsia" w:ascii="宋体" w:hAnsi="宋体" w:cs="宋体"/>
          <w:b w:val="0"/>
          <w:color w:val="auto"/>
          <w:sz w:val="28"/>
          <w:szCs w:val="28"/>
        </w:rPr>
        <w:t>胡伟</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b w:val="0"/>
          <w:color w:val="auto"/>
          <w:szCs w:val="28"/>
        </w:rPr>
        <w:t>，联系电话：</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 xml:space="preserve"> </w:t>
      </w:r>
      <w:r>
        <w:rPr>
          <w:rFonts w:hint="eastAsia" w:ascii="宋体" w:hAnsi="宋体" w:cs="宋体"/>
          <w:b w:val="0"/>
          <w:color w:val="auto"/>
          <w:sz w:val="28"/>
          <w:szCs w:val="28"/>
        </w:rPr>
        <w:t>0755-83940152</w:t>
      </w:r>
      <w:r>
        <w:rPr>
          <w:rFonts w:hint="eastAsia" w:asciiTheme="minorEastAsia" w:hAnsiTheme="minorEastAsia" w:eastAsiaTheme="minorEastAsia"/>
          <w:sz w:val="28"/>
          <w:szCs w:val="28"/>
          <w:lang w:eastAsia="zh-CN"/>
        </w:rPr>
        <w:t>】</w:t>
      </w:r>
      <w:r>
        <w:rPr>
          <w:rFonts w:hint="eastAsia" w:asciiTheme="minorEastAsia" w:hAnsiTheme="minorEastAsia"/>
          <w:sz w:val="28"/>
          <w:szCs w:val="28"/>
          <w:lang w:eastAsia="zh-CN"/>
        </w:rPr>
        <w:t>，</w:t>
      </w:r>
      <w:r>
        <w:rPr>
          <w:rFonts w:hint="eastAsia" w:asciiTheme="minorEastAsia" w:hAnsiTheme="minorEastAsia" w:eastAsiaTheme="minorEastAsia"/>
          <w:b w:val="0"/>
          <w:color w:val="auto"/>
          <w:szCs w:val="28"/>
        </w:rPr>
        <w:t xml:space="preserve"> 电子邮箱为：</w:t>
      </w:r>
      <w:r>
        <w:rPr>
          <w:rFonts w:hint="eastAsia" w:asciiTheme="minorEastAsia" w:hAnsiTheme="minorEastAsia" w:eastAsiaTheme="minorEastAsia"/>
          <w:sz w:val="28"/>
          <w:szCs w:val="28"/>
          <w:lang w:eastAsia="zh-CN"/>
        </w:rPr>
        <w:t>【</w:t>
      </w:r>
      <w:r>
        <w:rPr>
          <w:rFonts w:hint="eastAsia" w:ascii="宋体" w:hAnsi="宋体" w:cs="宋体"/>
          <w:b w:val="0"/>
          <w:color w:val="auto"/>
          <w:sz w:val="28"/>
          <w:szCs w:val="28"/>
        </w:rPr>
        <w:t>shz_zs_mgr@sunchung.com.cn</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b w:val="0"/>
          <w:color w:val="auto"/>
          <w:szCs w:val="28"/>
        </w:rPr>
        <w:t>，邮箱持有人：</w:t>
      </w:r>
      <w:r>
        <w:rPr>
          <w:rFonts w:hint="eastAsia" w:asciiTheme="minorEastAsia" w:hAnsiTheme="minorEastAsia" w:eastAsiaTheme="minorEastAsia"/>
          <w:sz w:val="28"/>
          <w:szCs w:val="28"/>
          <w:lang w:eastAsia="zh-CN"/>
        </w:rPr>
        <w:t>【</w:t>
      </w:r>
      <w:r>
        <w:rPr>
          <w:rFonts w:hint="eastAsia" w:ascii="宋体" w:hAnsi="宋体" w:cs="宋体"/>
          <w:b w:val="0"/>
          <w:color w:val="auto"/>
          <w:sz w:val="28"/>
          <w:szCs w:val="28"/>
        </w:rPr>
        <w:t>中审大厦项目经理</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b w:val="0"/>
          <w:color w:val="auto"/>
          <w:szCs w:val="28"/>
        </w:rPr>
        <w:t xml:space="preserve">      </w:t>
      </w:r>
    </w:p>
    <w:p>
      <w:pPr>
        <w:pStyle w:val="7"/>
        <w:numPr>
          <w:ilvl w:val="-1"/>
          <w:numId w:val="0"/>
        </w:numPr>
        <w:adjustRightInd w:val="0"/>
        <w:snapToGrid w:val="0"/>
        <w:spacing w:line="360" w:lineRule="auto"/>
        <w:ind w:left="426" w:right="11" w:firstLine="0"/>
        <w:rPr>
          <w:rFonts w:hint="eastAsia" w:asciiTheme="minorEastAsia" w:hAnsiTheme="minorEastAsia" w:eastAsiaTheme="minorEastAsia"/>
          <w:b w:val="0"/>
          <w:color w:val="auto"/>
          <w:szCs w:val="28"/>
        </w:rPr>
      </w:pPr>
      <w:r>
        <w:rPr>
          <w:rFonts w:hint="eastAsia" w:asciiTheme="minorEastAsia" w:hAnsiTheme="minorEastAsia" w:eastAsiaTheme="minorEastAsia"/>
          <w:b w:val="0"/>
          <w:color w:val="auto"/>
          <w:szCs w:val="28"/>
          <w:lang w:val="en-US" w:eastAsia="zh-CN"/>
        </w:rPr>
        <w:t>2.</w:t>
      </w:r>
      <w:r>
        <w:rPr>
          <w:rFonts w:hint="eastAsia" w:asciiTheme="minorEastAsia" w:hAnsiTheme="minorEastAsia" w:eastAsiaTheme="minorEastAsia"/>
          <w:b w:val="0"/>
          <w:color w:val="auto"/>
          <w:szCs w:val="28"/>
        </w:rPr>
        <w:t>乙方指定送达方式：</w:t>
      </w:r>
    </w:p>
    <w:p>
      <w:pPr>
        <w:pStyle w:val="7"/>
        <w:numPr>
          <w:ilvl w:val="-1"/>
          <w:numId w:val="0"/>
        </w:numPr>
        <w:adjustRightInd w:val="0"/>
        <w:snapToGrid w:val="0"/>
        <w:spacing w:line="360" w:lineRule="auto"/>
        <w:ind w:left="426" w:right="11" w:firstLine="0"/>
        <w:rPr>
          <w:rFonts w:hint="eastAsia" w:asciiTheme="minorEastAsia" w:hAnsiTheme="minorEastAsia" w:eastAsiaTheme="minorEastAsia"/>
          <w:b w:val="0"/>
          <w:color w:val="auto"/>
          <w:szCs w:val="28"/>
        </w:rPr>
      </w:pPr>
      <w:r>
        <w:rPr>
          <w:rFonts w:hint="eastAsia" w:asciiTheme="minorEastAsia" w:hAnsiTheme="minorEastAsia" w:eastAsiaTheme="minorEastAsia"/>
          <w:b w:val="0"/>
          <w:color w:val="auto"/>
          <w:szCs w:val="28"/>
        </w:rPr>
        <w:t>邮寄送达地址为：</w:t>
      </w:r>
      <w:r>
        <w:rPr>
          <w:rFonts w:hint="eastAsia" w:asciiTheme="minorEastAsia" w:hAnsiTheme="minorEastAsia" w:eastAsiaTheme="minorEastAsia"/>
          <w:sz w:val="28"/>
          <w:szCs w:val="28"/>
          <w:lang w:eastAsia="zh-CN"/>
        </w:rPr>
        <w:t>【</w:t>
      </w:r>
      <w:r>
        <w:rPr>
          <w:rFonts w:hint="eastAsia" w:asciiTheme="minorEastAsia" w:hAnsiTheme="minorEastAsia"/>
          <w:b w:val="0"/>
          <w:bCs/>
          <w:sz w:val="28"/>
          <w:szCs w:val="28"/>
          <w:lang w:val="en-US" w:eastAsia="zh-CN"/>
        </w:rPr>
        <w:t>深圳市福田区八卦一路鹏盛花园3栋701-709</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b w:val="0"/>
          <w:color w:val="auto"/>
          <w:szCs w:val="28"/>
        </w:rPr>
        <w:t>，收件人：</w:t>
      </w:r>
      <w:r>
        <w:rPr>
          <w:rFonts w:hint="eastAsia" w:asciiTheme="minorEastAsia" w:hAnsiTheme="minorEastAsia" w:eastAsiaTheme="minorEastAsia"/>
          <w:sz w:val="28"/>
          <w:szCs w:val="28"/>
          <w:lang w:eastAsia="zh-CN"/>
        </w:rPr>
        <w:t>【</w:t>
      </w:r>
      <w:r>
        <w:rPr>
          <w:rFonts w:hint="eastAsia" w:asciiTheme="minorEastAsia" w:hAnsiTheme="minorEastAsia"/>
          <w:b w:val="0"/>
          <w:bCs/>
          <w:sz w:val="28"/>
          <w:szCs w:val="28"/>
          <w:lang w:val="en-US" w:eastAsia="zh-CN"/>
        </w:rPr>
        <w:t>林毅如】</w:t>
      </w:r>
      <w:r>
        <w:rPr>
          <w:rFonts w:hint="eastAsia" w:asciiTheme="minorEastAsia" w:hAnsiTheme="minorEastAsia" w:eastAsiaTheme="minorEastAsia"/>
          <w:b w:val="0"/>
          <w:color w:val="auto"/>
          <w:szCs w:val="28"/>
        </w:rPr>
        <w:t>，联系电话：</w:t>
      </w:r>
      <w:r>
        <w:rPr>
          <w:rFonts w:hint="eastAsia" w:asciiTheme="minorEastAsia" w:hAnsiTheme="minorEastAsia" w:eastAsiaTheme="minorEastAsia"/>
          <w:sz w:val="28"/>
          <w:szCs w:val="28"/>
          <w:lang w:eastAsia="zh-CN"/>
        </w:rPr>
        <w:t>【</w:t>
      </w:r>
      <w:r>
        <w:rPr>
          <w:rFonts w:hint="eastAsia" w:asciiTheme="minorEastAsia" w:hAnsiTheme="minorEastAsia"/>
          <w:b w:val="0"/>
          <w:bCs/>
          <w:sz w:val="28"/>
          <w:szCs w:val="28"/>
          <w:lang w:val="en-US" w:eastAsia="zh-CN"/>
        </w:rPr>
        <w:t>0755-82499038</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b w:val="0"/>
          <w:color w:val="auto"/>
          <w:szCs w:val="28"/>
        </w:rPr>
        <w:t xml:space="preserve">           </w:t>
      </w:r>
    </w:p>
    <w:p>
      <w:pPr>
        <w:pStyle w:val="7"/>
        <w:numPr>
          <w:ilvl w:val="-1"/>
          <w:numId w:val="0"/>
        </w:numPr>
        <w:adjustRightInd w:val="0"/>
        <w:snapToGrid w:val="0"/>
        <w:spacing w:line="360" w:lineRule="auto"/>
        <w:ind w:left="0" w:right="11" w:firstLine="560" w:firstLineChars="200"/>
        <w:rPr>
          <w:rFonts w:hint="eastAsia" w:asciiTheme="minorEastAsia" w:hAnsiTheme="minorEastAsia" w:eastAsiaTheme="minorEastAsia"/>
          <w:b w:val="0"/>
          <w:color w:val="auto"/>
          <w:szCs w:val="28"/>
        </w:rPr>
      </w:pPr>
      <w:r>
        <w:rPr>
          <w:rFonts w:hint="eastAsia" w:asciiTheme="minorEastAsia" w:hAnsiTheme="minorEastAsia" w:eastAsiaTheme="minorEastAsia"/>
          <w:b w:val="0"/>
          <w:color w:val="auto"/>
          <w:szCs w:val="28"/>
          <w:lang w:val="en-US" w:eastAsia="zh-CN"/>
        </w:rPr>
        <w:t>3</w:t>
      </w:r>
      <w:r>
        <w:rPr>
          <w:rFonts w:hint="eastAsia" w:asciiTheme="minorEastAsia" w:hAnsiTheme="minorEastAsia" w:eastAsiaTheme="minorEastAsia"/>
          <w:b w:val="0"/>
          <w:color w:val="auto"/>
          <w:szCs w:val="28"/>
        </w:rPr>
        <w:t>.各方应确保上述送达信息准确、有效。任何一方的送达信息发生变更的，变更方均应在变更之日起</w:t>
      </w:r>
      <w:r>
        <w:rPr>
          <w:rFonts w:hint="eastAsia" w:asciiTheme="minorEastAsia" w:hAnsiTheme="minorEastAsia" w:eastAsiaTheme="minorEastAsia"/>
          <w:sz w:val="28"/>
          <w:szCs w:val="28"/>
          <w:lang w:eastAsia="zh-CN"/>
        </w:rPr>
        <w:t>【</w:t>
      </w:r>
      <w:r>
        <w:rPr>
          <w:rFonts w:hint="eastAsia" w:asciiTheme="minorEastAsia" w:hAnsiTheme="minorEastAsia"/>
          <w:sz w:val="28"/>
          <w:szCs w:val="28"/>
          <w:lang w:val="en-US" w:eastAsia="zh-CN"/>
        </w:rPr>
        <w:t>3</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b w:val="0"/>
          <w:color w:val="auto"/>
          <w:szCs w:val="28"/>
        </w:rPr>
        <w:t>个工作日内将变更内容通知其他各方。凡按各方最后地址送达的通知或其他有关文件（含代收、拒收、退回、查无此人等情况的），均视为有效送达。如因提供送达信息不准确或变更方不及时告知变更内容等导致任何可能的法律后果，均由该方自行承担。</w:t>
      </w:r>
    </w:p>
    <w:p>
      <w:pPr>
        <w:pStyle w:val="7"/>
        <w:numPr>
          <w:ilvl w:val="-1"/>
          <w:numId w:val="0"/>
        </w:numPr>
        <w:adjustRightInd w:val="0"/>
        <w:snapToGrid w:val="0"/>
        <w:spacing w:line="360" w:lineRule="auto"/>
        <w:ind w:left="0" w:right="11" w:firstLine="560" w:firstLineChars="200"/>
        <w:rPr>
          <w:rFonts w:hint="eastAsia" w:asciiTheme="minorEastAsia" w:hAnsiTheme="minorEastAsia" w:eastAsiaTheme="minorEastAsia"/>
          <w:b w:val="0"/>
          <w:color w:val="auto"/>
          <w:szCs w:val="28"/>
        </w:rPr>
      </w:pPr>
      <w:r>
        <w:rPr>
          <w:rFonts w:hint="eastAsia" w:asciiTheme="minorEastAsia" w:hAnsiTheme="minorEastAsia" w:eastAsiaTheme="minorEastAsia"/>
          <w:b w:val="0"/>
          <w:color w:val="auto"/>
          <w:szCs w:val="28"/>
        </w:rPr>
        <w:t>4</w:t>
      </w:r>
      <w:r>
        <w:rPr>
          <w:rFonts w:hint="eastAsia" w:asciiTheme="minorEastAsia" w:hAnsiTheme="minorEastAsia" w:eastAsiaTheme="minorEastAsia"/>
          <w:b w:val="0"/>
          <w:color w:val="auto"/>
          <w:szCs w:val="28"/>
          <w:lang w:val="en-US" w:eastAsia="zh-CN"/>
        </w:rPr>
        <w:t>.</w:t>
      </w:r>
      <w:r>
        <w:rPr>
          <w:rFonts w:hint="eastAsia" w:asciiTheme="minorEastAsia" w:hAnsiTheme="minorEastAsia" w:eastAsiaTheme="minorEastAsia"/>
          <w:b w:val="0"/>
          <w:color w:val="auto"/>
          <w:szCs w:val="28"/>
        </w:rPr>
        <w:t>本</w:t>
      </w:r>
      <w:r>
        <w:rPr>
          <w:rFonts w:hint="eastAsia" w:asciiTheme="minorEastAsia" w:hAnsiTheme="minorEastAsia" w:eastAsiaTheme="minorEastAsia"/>
          <w:b w:val="0"/>
          <w:color w:val="auto"/>
          <w:szCs w:val="28"/>
          <w:lang w:val="en-US" w:eastAsia="zh-CN"/>
        </w:rPr>
        <w:t>合同</w:t>
      </w:r>
      <w:r>
        <w:rPr>
          <w:rFonts w:hint="eastAsia" w:asciiTheme="minorEastAsia" w:hAnsiTheme="minorEastAsia" w:eastAsiaTheme="minorEastAsia"/>
          <w:b w:val="0"/>
          <w:color w:val="auto"/>
          <w:szCs w:val="28"/>
        </w:rPr>
        <w:t>载明的送达方式亦适用于因履行本协议产生纠纷后的诉讼程序各司法阶段法律文书的送达。</w:t>
      </w:r>
    </w:p>
    <w:p>
      <w:pPr>
        <w:pStyle w:val="7"/>
        <w:numPr>
          <w:ilvl w:val="-1"/>
          <w:numId w:val="0"/>
        </w:numPr>
        <w:adjustRightInd w:val="0"/>
        <w:snapToGrid w:val="0"/>
        <w:spacing w:line="360" w:lineRule="auto"/>
        <w:ind w:left="0" w:right="11" w:firstLine="560" w:firstLineChars="200"/>
        <w:rPr>
          <w:rFonts w:asciiTheme="minorEastAsia" w:hAnsiTheme="minorEastAsia" w:eastAsiaTheme="minorEastAsia"/>
          <w:b w:val="0"/>
          <w:color w:val="auto"/>
          <w:szCs w:val="28"/>
        </w:rPr>
      </w:pPr>
      <w:r>
        <w:rPr>
          <w:rFonts w:hint="eastAsia" w:asciiTheme="minorEastAsia" w:hAnsiTheme="minorEastAsia" w:eastAsiaTheme="minorEastAsia"/>
          <w:b w:val="0"/>
          <w:color w:val="auto"/>
          <w:szCs w:val="28"/>
        </w:rPr>
        <w:t>5</w:t>
      </w:r>
      <w:r>
        <w:rPr>
          <w:rFonts w:hint="eastAsia" w:asciiTheme="minorEastAsia" w:hAnsiTheme="minorEastAsia" w:eastAsiaTheme="minorEastAsia"/>
          <w:b w:val="0"/>
          <w:color w:val="auto"/>
          <w:szCs w:val="28"/>
          <w:lang w:eastAsia="zh-CN"/>
        </w:rPr>
        <w:t>.</w:t>
      </w:r>
      <w:r>
        <w:rPr>
          <w:rFonts w:hint="eastAsia" w:asciiTheme="minorEastAsia" w:hAnsiTheme="minorEastAsia" w:eastAsiaTheme="minorEastAsia"/>
          <w:b w:val="0"/>
          <w:color w:val="auto"/>
          <w:szCs w:val="28"/>
        </w:rPr>
        <w:t>本条关于相关文件及法律文书的送达地址所作的约定，属于</w:t>
      </w:r>
      <w:r>
        <w:rPr>
          <w:rFonts w:hint="eastAsia" w:asciiTheme="minorEastAsia" w:hAnsiTheme="minorEastAsia" w:eastAsiaTheme="minorEastAsia"/>
          <w:b w:val="0"/>
          <w:color w:val="auto"/>
          <w:szCs w:val="28"/>
          <w:lang w:val="en-US" w:eastAsia="zh-CN"/>
        </w:rPr>
        <w:t>合同</w:t>
      </w:r>
      <w:r>
        <w:rPr>
          <w:rFonts w:hint="eastAsia" w:asciiTheme="minorEastAsia" w:hAnsiTheme="minorEastAsia" w:eastAsiaTheme="minorEastAsia"/>
          <w:b w:val="0"/>
          <w:color w:val="auto"/>
          <w:szCs w:val="28"/>
        </w:rPr>
        <w:t>中独立存在的关于有效送达地址的确认的条款。如发生本</w:t>
      </w:r>
      <w:r>
        <w:rPr>
          <w:rFonts w:hint="eastAsia" w:asciiTheme="minorEastAsia" w:hAnsiTheme="minorEastAsia" w:eastAsiaTheme="minorEastAsia"/>
          <w:b w:val="0"/>
          <w:color w:val="auto"/>
          <w:szCs w:val="28"/>
          <w:lang w:val="en-US" w:eastAsia="zh-CN"/>
        </w:rPr>
        <w:t>合同</w:t>
      </w:r>
      <w:r>
        <w:rPr>
          <w:rFonts w:hint="eastAsia" w:asciiTheme="minorEastAsia" w:hAnsiTheme="minorEastAsia" w:eastAsiaTheme="minorEastAsia"/>
          <w:b w:val="0"/>
          <w:color w:val="auto"/>
          <w:szCs w:val="28"/>
        </w:rPr>
        <w:t>全部或部分被确认无效或撤销等情形时，本条款对</w:t>
      </w:r>
      <w:r>
        <w:rPr>
          <w:rFonts w:hint="eastAsia" w:asciiTheme="minorEastAsia" w:hAnsiTheme="minorEastAsia" w:eastAsiaTheme="minorEastAsia"/>
          <w:b w:val="0"/>
          <w:color w:val="auto"/>
          <w:szCs w:val="28"/>
          <w:lang w:val="en-US" w:eastAsia="zh-CN"/>
        </w:rPr>
        <w:t>合同</w:t>
      </w:r>
      <w:r>
        <w:rPr>
          <w:rFonts w:hint="eastAsia" w:asciiTheme="minorEastAsia" w:hAnsiTheme="minorEastAsia" w:eastAsiaTheme="minorEastAsia"/>
          <w:b w:val="0"/>
          <w:color w:val="auto"/>
          <w:szCs w:val="28"/>
        </w:rPr>
        <w:t>双方继续有效。</w:t>
      </w:r>
    </w:p>
    <w:p>
      <w:pPr>
        <w:numPr>
          <w:ilvl w:val="0"/>
          <w:numId w:val="15"/>
        </w:numPr>
        <w:spacing w:line="360" w:lineRule="auto"/>
        <w:ind w:firstLine="560" w:firstLineChars="200"/>
        <w:rPr>
          <w:rFonts w:hint="eastAsia" w:ascii="宋体" w:hAnsi="宋体"/>
          <w:color w:val="000000"/>
          <w:szCs w:val="28"/>
        </w:rPr>
      </w:pPr>
      <w:r>
        <w:rPr>
          <w:rFonts w:hint="eastAsia" w:ascii="宋体" w:hAnsi="宋体"/>
          <w:color w:val="000000"/>
          <w:szCs w:val="28"/>
        </w:rPr>
        <w:t>本项目招标文件、投标文件、其他经甲方认可的书面文件（以下简称其他书面文件）与本合同具有同等法律效力。本项目招标文件、投标文件、其他书面文件与本合同不一致的部分，以本合同为准。但招标文件、投标文件、其他书面文件与本合同服务质量有不同约定的，以质量更高者为准；招标文件、投标文件或其他书面文件约定的服务内容、服务项目在本合同中没有约定的，仍应作为乙方在本合同项下应提供的服务。本合同专用条款与通用条款不一致的部分，以专用条款为准。</w:t>
      </w:r>
    </w:p>
    <w:p>
      <w:pPr>
        <w:numPr>
          <w:ilvl w:val="0"/>
          <w:numId w:val="15"/>
        </w:numPr>
        <w:spacing w:line="360" w:lineRule="auto"/>
        <w:ind w:firstLine="560" w:firstLineChars="200"/>
        <w:rPr>
          <w:rFonts w:hint="eastAsia" w:ascii="宋体" w:hAnsi="宋体"/>
          <w:color w:val="000000"/>
          <w:szCs w:val="28"/>
        </w:rPr>
      </w:pPr>
      <w:r>
        <w:rPr>
          <w:rFonts w:hint="eastAsia" w:ascii="宋体" w:hAnsi="宋体"/>
          <w:color w:val="000000"/>
          <w:szCs w:val="28"/>
        </w:rPr>
        <w:t>其它未尽事宜，由双方协商解决，并可另行签订补充协议。</w:t>
      </w:r>
    </w:p>
    <w:p>
      <w:pPr>
        <w:numPr>
          <w:ilvl w:val="0"/>
          <w:numId w:val="15"/>
        </w:numPr>
        <w:spacing w:line="360" w:lineRule="auto"/>
        <w:ind w:firstLine="560" w:firstLineChars="200"/>
        <w:rPr>
          <w:rFonts w:hint="eastAsia" w:ascii="宋体" w:hAnsi="宋体"/>
          <w:color w:val="000000"/>
          <w:szCs w:val="28"/>
        </w:rPr>
      </w:pPr>
      <w:r>
        <w:rPr>
          <w:rFonts w:hint="eastAsia" w:ascii="宋体" w:hAnsi="宋体"/>
          <w:color w:val="000000"/>
          <w:szCs w:val="28"/>
        </w:rPr>
        <w:t>本合同一式肆份，甲方、乙方各执贰份，均具同等法律效力。</w:t>
      </w:r>
    </w:p>
    <w:p>
      <w:pPr>
        <w:numPr>
          <w:ilvl w:val="0"/>
          <w:numId w:val="15"/>
        </w:numPr>
        <w:spacing w:line="360" w:lineRule="auto"/>
        <w:ind w:firstLine="560" w:firstLineChars="200"/>
        <w:rPr>
          <w:rFonts w:hint="eastAsia" w:ascii="宋体" w:hAnsi="宋体"/>
          <w:color w:val="000000"/>
          <w:szCs w:val="28"/>
        </w:rPr>
      </w:pPr>
      <w:r>
        <w:rPr>
          <w:rFonts w:hint="eastAsia" w:ascii="宋体" w:hAnsi="宋体"/>
          <w:color w:val="000000"/>
          <w:szCs w:val="28"/>
        </w:rPr>
        <w:t>本合同</w:t>
      </w:r>
      <w:r>
        <w:rPr>
          <w:rFonts w:hint="eastAsia" w:ascii="宋体" w:hAnsi="宋体"/>
          <w:color w:val="000000"/>
          <w:szCs w:val="28"/>
          <w:lang w:val="en-US" w:eastAsia="zh-CN"/>
        </w:rPr>
        <w:t>自</w:t>
      </w:r>
      <w:r>
        <w:rPr>
          <w:rFonts w:hint="eastAsia" w:ascii="宋体" w:hAnsi="宋体"/>
          <w:color w:val="000000"/>
          <w:szCs w:val="28"/>
        </w:rPr>
        <w:t>双方法定代表人或授权代理人签字并盖</w:t>
      </w:r>
      <w:r>
        <w:rPr>
          <w:rFonts w:hint="eastAsia" w:ascii="宋体" w:hAnsi="宋体"/>
          <w:color w:val="000000"/>
          <w:szCs w:val="28"/>
          <w:lang w:val="en-US" w:eastAsia="zh-CN"/>
        </w:rPr>
        <w:t>公</w:t>
      </w:r>
      <w:r>
        <w:rPr>
          <w:rFonts w:hint="eastAsia" w:ascii="宋体" w:hAnsi="宋体"/>
          <w:color w:val="000000"/>
          <w:szCs w:val="28"/>
        </w:rPr>
        <w:t>章之日起生效。</w:t>
      </w:r>
    </w:p>
    <w:p>
      <w:pPr>
        <w:numPr>
          <w:ilvl w:val="0"/>
          <w:numId w:val="15"/>
        </w:numPr>
        <w:spacing w:line="360" w:lineRule="auto"/>
        <w:ind w:firstLine="560" w:firstLineChars="200"/>
        <w:rPr>
          <w:rFonts w:hint="eastAsia" w:ascii="宋体" w:hAnsi="宋体"/>
          <w:color w:val="000000"/>
          <w:szCs w:val="28"/>
        </w:rPr>
      </w:pPr>
      <w:r>
        <w:rPr>
          <w:rFonts w:hint="eastAsia" w:ascii="宋体" w:hAnsi="宋体"/>
          <w:color w:val="000000"/>
          <w:szCs w:val="28"/>
        </w:rPr>
        <w:t>附件与补充协议为本合同不可分割的部分，与本合同具有同等法律效力。</w:t>
      </w:r>
    </w:p>
    <w:p>
      <w:pPr>
        <w:widowControl/>
        <w:rPr>
          <w:rFonts w:hint="eastAsia" w:ascii="宋体" w:hAnsi="宋体" w:eastAsiaTheme="minorEastAsia"/>
          <w:b/>
          <w:szCs w:val="28"/>
          <w:lang w:eastAsia="zh-CN"/>
        </w:rPr>
      </w:pPr>
    </w:p>
    <w:p>
      <w:pPr>
        <w:widowControl/>
        <w:rPr>
          <w:rFonts w:ascii="宋体" w:hAnsi="宋体"/>
          <w:b/>
          <w:szCs w:val="28"/>
        </w:rPr>
      </w:pPr>
    </w:p>
    <w:p>
      <w:pPr>
        <w:widowControl/>
        <w:ind w:left="0" w:leftChars="0"/>
        <w:rPr>
          <w:rFonts w:ascii="宋体" w:hAnsi="宋体"/>
          <w:b/>
          <w:szCs w:val="28"/>
        </w:rPr>
      </w:pPr>
      <w:r>
        <w:rPr>
          <w:rFonts w:hint="eastAsia" w:ascii="宋体" w:hAnsi="宋体"/>
          <w:b/>
          <w:szCs w:val="28"/>
        </w:rPr>
        <w:t>甲方（盖章）：</w:t>
      </w:r>
      <w:r>
        <w:rPr>
          <w:rFonts w:ascii="宋体" w:hAnsi="宋体"/>
          <w:b/>
          <w:szCs w:val="28"/>
        </w:rPr>
        <w:t xml:space="preserve"> </w:t>
      </w:r>
      <w:r>
        <w:rPr>
          <w:rFonts w:ascii="宋体" w:hAnsi="宋体"/>
          <w:b/>
          <w:szCs w:val="28"/>
        </w:rPr>
        <w:tab/>
      </w:r>
      <w:r>
        <w:rPr>
          <w:rFonts w:ascii="宋体" w:hAnsi="宋体"/>
          <w:b/>
          <w:szCs w:val="28"/>
        </w:rPr>
        <w:t xml:space="preserve">                    </w:t>
      </w:r>
      <w:r>
        <w:rPr>
          <w:rFonts w:hint="eastAsia" w:ascii="宋体" w:hAnsi="宋体"/>
          <w:b/>
          <w:szCs w:val="28"/>
        </w:rPr>
        <w:t>乙方（盖章）：</w:t>
      </w:r>
    </w:p>
    <w:p>
      <w:pPr>
        <w:tabs>
          <w:tab w:val="left" w:pos="5060"/>
        </w:tabs>
        <w:adjustRightInd w:val="0"/>
        <w:snapToGrid w:val="0"/>
        <w:spacing w:before="312" w:beforeLines="100" w:line="360" w:lineRule="auto"/>
        <w:ind w:left="0" w:leftChars="0"/>
        <w:rPr>
          <w:rFonts w:ascii="宋体" w:hAnsi="宋体"/>
          <w:b/>
          <w:szCs w:val="28"/>
        </w:rPr>
      </w:pPr>
      <w:r>
        <w:rPr>
          <w:rFonts w:hint="eastAsia" w:ascii="宋体" w:hAnsi="宋体"/>
          <w:b/>
          <w:szCs w:val="28"/>
          <w:lang w:val="en-US" w:eastAsia="zh-CN"/>
        </w:rPr>
        <w:t>法定（授权）</w:t>
      </w:r>
      <w:r>
        <w:rPr>
          <w:rFonts w:hint="eastAsia" w:ascii="宋体" w:hAnsi="宋体"/>
          <w:b/>
          <w:szCs w:val="28"/>
        </w:rPr>
        <w:t>代表人：</w:t>
      </w:r>
      <w:r>
        <w:rPr>
          <w:rFonts w:hint="eastAsia" w:ascii="宋体" w:hAnsi="宋体"/>
          <w:b/>
          <w:szCs w:val="28"/>
          <w:lang w:val="en-US" w:eastAsia="zh-CN"/>
        </w:rPr>
        <w:t xml:space="preserve">               法定（授权）</w:t>
      </w:r>
      <w:r>
        <w:rPr>
          <w:rFonts w:hint="eastAsia" w:ascii="宋体" w:hAnsi="宋体"/>
          <w:b/>
          <w:szCs w:val="28"/>
        </w:rPr>
        <w:t>代表人：</w:t>
      </w:r>
    </w:p>
    <w:p>
      <w:pPr>
        <w:tabs>
          <w:tab w:val="left" w:pos="5060"/>
        </w:tabs>
        <w:adjustRightInd w:val="0"/>
        <w:snapToGrid w:val="0"/>
        <w:spacing w:before="312" w:beforeLines="100" w:line="360" w:lineRule="auto"/>
        <w:ind w:left="0" w:leftChars="0"/>
        <w:rPr>
          <w:rFonts w:ascii="宋体" w:hAnsi="宋体"/>
          <w:b/>
          <w:szCs w:val="28"/>
        </w:rPr>
      </w:pPr>
      <w:r>
        <w:rPr>
          <w:rFonts w:hint="eastAsia" w:ascii="宋体" w:hAnsi="宋体"/>
          <w:b/>
          <w:szCs w:val="28"/>
        </w:rPr>
        <w:t>日期：</w:t>
      </w:r>
      <w:r>
        <w:rPr>
          <w:rFonts w:hint="eastAsia" w:ascii="宋体" w:hAnsi="宋体"/>
          <w:b/>
          <w:szCs w:val="28"/>
          <w:lang w:val="en-US" w:eastAsia="zh-CN"/>
        </w:rPr>
        <w:t xml:space="preserve">                             </w:t>
      </w:r>
      <w:r>
        <w:rPr>
          <w:rFonts w:hint="eastAsia" w:ascii="宋体" w:hAnsi="宋体"/>
          <w:b/>
          <w:szCs w:val="28"/>
        </w:rPr>
        <w:t>日期：</w:t>
      </w:r>
    </w:p>
    <w:p>
      <w:pPr>
        <w:spacing w:line="420" w:lineRule="exact"/>
        <w:rPr>
          <w:rFonts w:hint="eastAsia" w:eastAsia="楷体_GB2312"/>
          <w:sz w:val="30"/>
        </w:rPr>
      </w:pPr>
    </w:p>
    <w:p>
      <w:pPr>
        <w:spacing w:line="360" w:lineRule="auto"/>
        <w:rPr>
          <w:rFonts w:hint="eastAsia" w:ascii="宋体" w:hAnsi="宋体"/>
          <w:sz w:val="24"/>
        </w:rPr>
      </w:pPr>
      <w:r>
        <w:rPr>
          <w:rFonts w:eastAsia="楷体_GB2312"/>
          <w:sz w:val="24"/>
        </w:rPr>
        <w:br w:type="page"/>
      </w:r>
      <w:r>
        <w:rPr>
          <w:rFonts w:hint="eastAsia" w:ascii="宋体" w:hAnsi="宋体"/>
          <w:b/>
          <w:bCs/>
          <w:sz w:val="28"/>
          <w:szCs w:val="28"/>
        </w:rPr>
        <w:t>附件一：</w:t>
      </w:r>
      <w:r>
        <w:rPr>
          <w:rFonts w:hint="eastAsia" w:ascii="宋体" w:hAnsi="宋体"/>
          <w:sz w:val="28"/>
          <w:szCs w:val="28"/>
        </w:rPr>
        <w:t>空调水处理服务范围</w:t>
      </w:r>
    </w:p>
    <w:tbl>
      <w:tblPr>
        <w:tblStyle w:val="8"/>
        <w:tblpPr w:leftFromText="180" w:rightFromText="180" w:vertAnchor="text" w:horzAnchor="page" w:tblpXSpec="center" w:tblpY="44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701"/>
        <w:gridCol w:w="888"/>
        <w:gridCol w:w="272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94" w:type="pct"/>
            <w:shd w:val="clear" w:color="auto" w:fill="D7D7D7"/>
            <w:vAlign w:val="center"/>
          </w:tcPr>
          <w:p>
            <w:pPr>
              <w:spacing w:line="360" w:lineRule="auto"/>
              <w:jc w:val="center"/>
              <w:rPr>
                <w:rFonts w:hint="eastAsia" w:ascii="宋体" w:hAnsi="宋体"/>
                <w:b/>
                <w:bCs/>
                <w:sz w:val="24"/>
              </w:rPr>
            </w:pPr>
            <w:r>
              <w:rPr>
                <w:rFonts w:hint="eastAsia" w:ascii="宋体" w:hAnsi="宋体"/>
                <w:b/>
                <w:bCs/>
                <w:sz w:val="24"/>
              </w:rPr>
              <w:t>序号</w:t>
            </w:r>
          </w:p>
        </w:tc>
        <w:tc>
          <w:tcPr>
            <w:tcW w:w="948" w:type="pct"/>
            <w:shd w:val="clear" w:color="auto" w:fill="D7D7D7"/>
            <w:vAlign w:val="center"/>
          </w:tcPr>
          <w:p>
            <w:pPr>
              <w:spacing w:line="360" w:lineRule="auto"/>
              <w:jc w:val="center"/>
              <w:rPr>
                <w:rFonts w:hint="eastAsia" w:ascii="宋体" w:hAnsi="宋体"/>
                <w:b/>
                <w:bCs/>
                <w:sz w:val="24"/>
              </w:rPr>
            </w:pPr>
            <w:r>
              <w:rPr>
                <w:rFonts w:hint="eastAsia" w:ascii="宋体" w:hAnsi="宋体"/>
                <w:b/>
                <w:bCs/>
                <w:sz w:val="24"/>
              </w:rPr>
              <w:t>设备名称</w:t>
            </w:r>
          </w:p>
        </w:tc>
        <w:tc>
          <w:tcPr>
            <w:tcW w:w="495" w:type="pct"/>
            <w:shd w:val="clear" w:color="auto" w:fill="D7D7D7"/>
            <w:vAlign w:val="center"/>
          </w:tcPr>
          <w:p>
            <w:pPr>
              <w:spacing w:line="360" w:lineRule="auto"/>
              <w:jc w:val="center"/>
              <w:rPr>
                <w:rFonts w:hint="eastAsia" w:ascii="宋体" w:hAnsi="宋体" w:eastAsiaTheme="minorEastAsia"/>
                <w:b/>
                <w:bCs/>
                <w:sz w:val="24"/>
                <w:lang w:eastAsia="zh-CN"/>
              </w:rPr>
            </w:pPr>
            <w:r>
              <w:rPr>
                <w:rFonts w:hint="eastAsia" w:ascii="宋体" w:hAnsi="宋体"/>
                <w:b/>
                <w:bCs/>
                <w:sz w:val="24"/>
                <w:lang w:eastAsia="zh-CN"/>
              </w:rPr>
              <w:t>数量</w:t>
            </w:r>
          </w:p>
        </w:tc>
        <w:tc>
          <w:tcPr>
            <w:tcW w:w="1516" w:type="pct"/>
            <w:shd w:val="clear" w:color="auto" w:fill="D7D7D7"/>
            <w:vAlign w:val="center"/>
          </w:tcPr>
          <w:p>
            <w:pPr>
              <w:spacing w:line="360" w:lineRule="auto"/>
              <w:jc w:val="center"/>
              <w:rPr>
                <w:rFonts w:hint="eastAsia" w:ascii="宋体" w:hAnsi="宋体"/>
                <w:b/>
                <w:bCs/>
                <w:sz w:val="24"/>
              </w:rPr>
            </w:pPr>
            <w:r>
              <w:rPr>
                <w:rFonts w:hint="eastAsia" w:ascii="宋体" w:hAnsi="宋体"/>
                <w:b/>
                <w:bCs/>
                <w:sz w:val="24"/>
              </w:rPr>
              <w:t>位置</w:t>
            </w:r>
          </w:p>
        </w:tc>
        <w:tc>
          <w:tcPr>
            <w:tcW w:w="1544" w:type="pct"/>
            <w:shd w:val="clear" w:color="auto" w:fill="D7D7D7"/>
            <w:vAlign w:val="center"/>
          </w:tcPr>
          <w:p>
            <w:pPr>
              <w:spacing w:line="360" w:lineRule="auto"/>
              <w:jc w:val="center"/>
              <w:rPr>
                <w:rFonts w:hint="eastAsia" w:ascii="宋体" w:hAnsi="宋体"/>
                <w:b/>
                <w:bCs/>
                <w:sz w:val="24"/>
              </w:rPr>
            </w:pPr>
            <w:r>
              <w:rPr>
                <w:rFonts w:hint="eastAsia" w:ascii="宋体" w:hAnsi="宋体"/>
                <w:b/>
                <w:bCs/>
                <w:sz w:val="24"/>
              </w:rPr>
              <w:t>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4" w:type="pct"/>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948" w:type="pct"/>
            <w:vAlign w:val="center"/>
          </w:tcPr>
          <w:p>
            <w:pPr>
              <w:jc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冷却水泵</w:t>
            </w:r>
          </w:p>
        </w:tc>
        <w:tc>
          <w:tcPr>
            <w:tcW w:w="495" w:type="pct"/>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4</w:t>
            </w:r>
          </w:p>
        </w:tc>
        <w:tc>
          <w:tcPr>
            <w:tcW w:w="1516" w:type="pct"/>
            <w:vAlign w:val="center"/>
          </w:tcPr>
          <w:p>
            <w:pPr>
              <w:spacing w:line="360" w:lineRule="auto"/>
              <w:jc w:val="center"/>
              <w:rPr>
                <w:rFonts w:hint="eastAsia" w:ascii="宋体" w:hAnsi="宋体" w:eastAsiaTheme="minorEastAsia"/>
                <w:sz w:val="24"/>
                <w:lang w:eastAsia="zh-CN"/>
              </w:rPr>
            </w:pPr>
            <w:r>
              <w:rPr>
                <w:rFonts w:hint="eastAsia" w:ascii="宋体" w:hAnsi="宋体"/>
                <w:sz w:val="24"/>
                <w:lang w:eastAsia="zh-CN"/>
              </w:rPr>
              <w:t>负二楼空调主机房</w:t>
            </w:r>
          </w:p>
        </w:tc>
        <w:tc>
          <w:tcPr>
            <w:tcW w:w="1544" w:type="pct"/>
            <w:vAlign w:val="center"/>
          </w:tcPr>
          <w:p>
            <w:pPr>
              <w:jc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7-DZZ5S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4" w:type="pct"/>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948" w:type="pct"/>
            <w:vAlign w:val="center"/>
          </w:tcPr>
          <w:p>
            <w:pPr>
              <w:jc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冷冻水泵</w:t>
            </w:r>
          </w:p>
        </w:tc>
        <w:tc>
          <w:tcPr>
            <w:tcW w:w="495" w:type="pct"/>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4</w:t>
            </w:r>
          </w:p>
        </w:tc>
        <w:tc>
          <w:tcPr>
            <w:tcW w:w="1516" w:type="pct"/>
            <w:vAlign w:val="center"/>
          </w:tcPr>
          <w:p>
            <w:pPr>
              <w:spacing w:line="360" w:lineRule="auto"/>
              <w:jc w:val="center"/>
              <w:rPr>
                <w:rFonts w:hint="eastAsia" w:ascii="宋体" w:hAnsi="宋体" w:eastAsiaTheme="minorEastAsia"/>
                <w:sz w:val="24"/>
                <w:lang w:eastAsia="zh-CN"/>
              </w:rPr>
            </w:pPr>
            <w:r>
              <w:rPr>
                <w:rFonts w:hint="eastAsia" w:ascii="宋体" w:hAnsi="宋体"/>
                <w:sz w:val="24"/>
                <w:lang w:eastAsia="zh-CN"/>
              </w:rPr>
              <w:t>负二楼空调主机房</w:t>
            </w:r>
          </w:p>
        </w:tc>
        <w:tc>
          <w:tcPr>
            <w:tcW w:w="1544" w:type="pct"/>
            <w:vAlign w:val="center"/>
          </w:tcPr>
          <w:p>
            <w:pPr>
              <w:widowControl/>
              <w:jc w:val="center"/>
              <w:textAlignment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7-DZZ5S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4" w:type="pct"/>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3</w:t>
            </w:r>
          </w:p>
        </w:tc>
        <w:tc>
          <w:tcPr>
            <w:tcW w:w="948" w:type="pct"/>
            <w:vAlign w:val="center"/>
          </w:tcPr>
          <w:p>
            <w:pPr>
              <w:jc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冷却水塔</w:t>
            </w:r>
          </w:p>
        </w:tc>
        <w:tc>
          <w:tcPr>
            <w:tcW w:w="495" w:type="pct"/>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3</w:t>
            </w:r>
          </w:p>
        </w:tc>
        <w:tc>
          <w:tcPr>
            <w:tcW w:w="1516" w:type="pct"/>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5楼西侧平台</w:t>
            </w:r>
          </w:p>
        </w:tc>
        <w:tc>
          <w:tcPr>
            <w:tcW w:w="1544" w:type="pct"/>
            <w:vAlign w:val="center"/>
          </w:tcPr>
          <w:p>
            <w:pPr>
              <w:jc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XES3E-1020-07K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4" w:type="pct"/>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4</w:t>
            </w:r>
          </w:p>
        </w:tc>
        <w:tc>
          <w:tcPr>
            <w:tcW w:w="948" w:type="pct"/>
            <w:vAlign w:val="center"/>
          </w:tcPr>
          <w:p>
            <w:pPr>
              <w:jc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空调主机</w:t>
            </w:r>
          </w:p>
        </w:tc>
        <w:tc>
          <w:tcPr>
            <w:tcW w:w="495" w:type="pct"/>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1516" w:type="pct"/>
            <w:vAlign w:val="center"/>
          </w:tcPr>
          <w:p>
            <w:pPr>
              <w:spacing w:line="360" w:lineRule="auto"/>
              <w:jc w:val="center"/>
              <w:rPr>
                <w:rFonts w:hint="eastAsia" w:ascii="宋体" w:hAnsi="宋体" w:eastAsiaTheme="minorEastAsia"/>
                <w:sz w:val="24"/>
                <w:lang w:eastAsia="zh-CN"/>
              </w:rPr>
            </w:pPr>
            <w:r>
              <w:rPr>
                <w:rFonts w:hint="eastAsia" w:ascii="宋体" w:hAnsi="宋体"/>
                <w:sz w:val="24"/>
                <w:lang w:eastAsia="zh-CN"/>
              </w:rPr>
              <w:t>负二楼空调主机房</w:t>
            </w:r>
          </w:p>
        </w:tc>
        <w:tc>
          <w:tcPr>
            <w:tcW w:w="1544" w:type="pct"/>
            <w:vAlign w:val="center"/>
          </w:tcPr>
          <w:p>
            <w:pPr>
              <w:jc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RIHDD1F1F2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4" w:type="pct"/>
          </w:tcPr>
          <w:p>
            <w:pPr>
              <w:spacing w:line="480" w:lineRule="auto"/>
              <w:jc w:val="center"/>
              <w:rPr>
                <w:rFonts w:hint="eastAsia" w:ascii="宋体" w:hAnsi="宋体" w:eastAsiaTheme="minorEastAsia"/>
                <w:sz w:val="24"/>
                <w:lang w:val="en-US" w:eastAsia="zh-CN"/>
              </w:rPr>
            </w:pPr>
            <w:r>
              <w:rPr>
                <w:rFonts w:hint="eastAsia" w:ascii="宋体" w:hAnsi="宋体"/>
                <w:sz w:val="24"/>
                <w:lang w:val="en-US" w:eastAsia="zh-CN"/>
              </w:rPr>
              <w:t>5</w:t>
            </w:r>
          </w:p>
        </w:tc>
        <w:tc>
          <w:tcPr>
            <w:tcW w:w="948" w:type="pct"/>
            <w:vAlign w:val="center"/>
          </w:tcPr>
          <w:p>
            <w:pPr>
              <w:jc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空调主机</w:t>
            </w:r>
          </w:p>
        </w:tc>
        <w:tc>
          <w:tcPr>
            <w:tcW w:w="495" w:type="pct"/>
          </w:tcPr>
          <w:p>
            <w:pPr>
              <w:spacing w:line="480" w:lineRule="auto"/>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1516" w:type="pct"/>
          </w:tcPr>
          <w:p>
            <w:pPr>
              <w:spacing w:line="480" w:lineRule="auto"/>
              <w:jc w:val="center"/>
              <w:rPr>
                <w:rFonts w:hint="eastAsia" w:ascii="宋体" w:hAnsi="宋体" w:eastAsiaTheme="minorEastAsia"/>
                <w:sz w:val="24"/>
                <w:lang w:eastAsia="zh-CN"/>
              </w:rPr>
            </w:pPr>
            <w:r>
              <w:rPr>
                <w:rFonts w:hint="eastAsia" w:ascii="宋体" w:hAnsi="宋体"/>
                <w:sz w:val="24"/>
                <w:lang w:eastAsia="zh-CN"/>
              </w:rPr>
              <w:t>负二楼空调主机房</w:t>
            </w:r>
          </w:p>
        </w:tc>
        <w:tc>
          <w:tcPr>
            <w:tcW w:w="1544" w:type="pct"/>
            <w:vAlign w:val="center"/>
          </w:tcPr>
          <w:p>
            <w:pPr>
              <w:spacing w:line="480" w:lineRule="auto"/>
              <w:jc w:val="center"/>
              <w:rPr>
                <w:rFonts w:hint="eastAsia" w:ascii="仿宋" w:hAnsi="仿宋" w:eastAsia="仿宋" w:cstheme="minorBidi"/>
                <w:color w:val="000000" w:themeColor="text1"/>
                <w:kern w:val="2"/>
                <w:sz w:val="28"/>
                <w:szCs w:val="28"/>
                <w:lang w:val="en-US" w:eastAsia="zh-CN" w:bidi="ar-SA"/>
                <w14:textFill>
                  <w14:solidFill>
                    <w14:schemeClr w14:val="tx1"/>
                  </w14:solidFill>
                </w14:textFill>
              </w:rPr>
            </w:pPr>
            <w:r>
              <w:rPr>
                <w:rFonts w:hint="eastAsia" w:ascii="仿宋" w:hAnsi="仿宋" w:eastAsia="仿宋" w:cs="仿宋"/>
                <w:sz w:val="28"/>
                <w:szCs w:val="28"/>
              </w:rPr>
              <w:t>30HT320</w:t>
            </w:r>
          </w:p>
        </w:tc>
      </w:tr>
    </w:tbl>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sz w:val="21"/>
        </w:rPr>
        <w:br w:type="page"/>
      </w:r>
      <w:r>
        <w:rPr>
          <w:rFonts w:hint="eastAsia" w:ascii="宋体" w:hAnsi="宋体"/>
          <w:b/>
          <w:bCs/>
          <w:sz w:val="28"/>
          <w:szCs w:val="28"/>
        </w:rPr>
        <w:t>附件二：</w:t>
      </w:r>
    </w:p>
    <w:p>
      <w:pPr>
        <w:spacing w:line="360" w:lineRule="auto"/>
        <w:jc w:val="center"/>
        <w:rPr>
          <w:rFonts w:hint="eastAsia" w:ascii="宋体" w:hAnsi="宋体"/>
          <w:b/>
          <w:bCs/>
          <w:sz w:val="24"/>
        </w:rPr>
      </w:pPr>
      <w:r>
        <w:rPr>
          <w:rFonts w:hint="eastAsia" w:ascii="宋体" w:hAnsi="宋体"/>
          <w:b/>
          <w:bCs/>
          <w:sz w:val="24"/>
        </w:rPr>
        <w:t>服务标准与规范</w:t>
      </w:r>
    </w:p>
    <w:p>
      <w:pPr>
        <w:numPr>
          <w:ilvl w:val="0"/>
          <w:numId w:val="16"/>
        </w:numPr>
        <w:spacing w:line="480" w:lineRule="exact"/>
        <w:ind w:left="0" w:leftChars="0" w:firstLine="400" w:firstLineChars="0"/>
        <w:rPr>
          <w:rFonts w:hint="eastAsia" w:ascii="仿宋" w:hAnsi="仿宋" w:eastAsia="仿宋"/>
          <w:sz w:val="24"/>
        </w:rPr>
      </w:pPr>
      <w:r>
        <w:rPr>
          <w:rFonts w:hint="eastAsia" w:ascii="仿宋" w:hAnsi="仿宋" w:eastAsia="仿宋"/>
          <w:sz w:val="24"/>
        </w:rPr>
        <w:t>每年对冷冻水及冷却水进行一次全系统杀菌灭藻处理及除浮锈、除油污化学清洗。</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每年边排边补一次冷冻水，然后按冷冻系统保有水量投加一次缓蚀剂。</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每年从主管道最低点排放所有冷却水一次，排水后拆洗Y型过滤器，并将冷却塔盘清洗干净。</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每年系统清洗完毕对冷却循环系统进行一次化学预膜处理，使管道形成一层均匀致密的保护膜以控制系统的锈蚀速度。</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提供冷冻系统全年日常水质处理用药(其中包括缓蚀剂一次、杀菌剂等)。</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提供冷却系统全年日常水质处理用药（其中包括杀菌剂、阻垢缓蚀剂、冬季停机湿保剂等）。</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开机阶段，冷却水系统每周派人投加阻垢缓蚀剂和杀菌剂一次（秋冬季节视细菌检测结果杀菌药剂投加频度可相应减少为2至3周一次）。</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冷冻水系统每季度投加非氧化型杀菌剂一次。</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开机阶段，每月清洗冷却塔塔盘一次，必要时根据浓缩倍数测试结果进行水置换。</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冷冻水系统每季度取一次水样，冷却水系统在开机阶段每月取一次水样，进行分析测试，并依时向甲方递交分析报告。</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停机阶段，冷却水系统投加防锈湿保剂进行湿保处理。</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在补水符合水处理技术规范和没有环境不利因素影响的前提下，经水处理后，水质应达到如下指标：</w:t>
      </w:r>
    </w:p>
    <w:p>
      <w:pPr>
        <w:numPr>
          <w:ilvl w:val="0"/>
          <w:numId w:val="0"/>
        </w:numPr>
        <w:spacing w:line="480" w:lineRule="exact"/>
        <w:ind w:firstLine="480" w:firstLineChars="200"/>
        <w:rPr>
          <w:rFonts w:ascii="仿宋" w:hAnsi="仿宋" w:eastAsia="仿宋"/>
          <w:sz w:val="24"/>
        </w:rPr>
      </w:pPr>
      <w:r>
        <w:rPr>
          <w:rFonts w:hint="eastAsia" w:ascii="仿宋" w:hAnsi="仿宋" w:eastAsia="仿宋"/>
          <w:sz w:val="24"/>
        </w:rPr>
        <w:t>（1）冷却循环水（参照</w:t>
      </w:r>
      <w:r>
        <w:rPr>
          <w:rFonts w:ascii="仿宋" w:hAnsi="仿宋" w:eastAsia="仿宋"/>
          <w:sz w:val="24"/>
        </w:rPr>
        <w:t>GB50050-</w:t>
      </w:r>
      <w:r>
        <w:rPr>
          <w:rFonts w:hint="eastAsia" w:ascii="仿宋" w:hAnsi="仿宋" w:eastAsia="仿宋"/>
          <w:sz w:val="24"/>
        </w:rPr>
        <w:t>2007）：</w:t>
      </w:r>
      <w:r>
        <w:rPr>
          <w:rFonts w:ascii="仿宋" w:hAnsi="仿宋" w:eastAsia="仿宋"/>
          <w:sz w:val="24"/>
        </w:rPr>
        <w:t xml:space="preserve"> </w:t>
      </w:r>
    </w:p>
    <w:p>
      <w:pPr>
        <w:numPr>
          <w:ilvl w:val="0"/>
          <w:numId w:val="0"/>
        </w:numPr>
        <w:tabs>
          <w:tab w:val="left" w:pos="540"/>
          <w:tab w:val="left" w:pos="2806"/>
          <w:tab w:val="left" w:pos="6214"/>
        </w:tabs>
        <w:spacing w:line="480" w:lineRule="exact"/>
        <w:ind w:left="400" w:leftChars="0" w:firstLine="240" w:firstLineChars="100"/>
        <w:jc w:val="left"/>
        <w:rPr>
          <w:rFonts w:ascii="仿宋" w:hAnsi="仿宋" w:eastAsia="仿宋"/>
          <w:sz w:val="24"/>
        </w:rPr>
      </w:pPr>
      <w:r>
        <w:rPr>
          <w:rFonts w:hint="eastAsia" w:ascii="仿宋" w:hAnsi="仿宋" w:eastAsia="仿宋"/>
          <w:sz w:val="24"/>
        </w:rPr>
        <w:t>PH值　            　　6.8～9.5</w:t>
      </w:r>
    </w:p>
    <w:p>
      <w:pPr>
        <w:numPr>
          <w:ilvl w:val="0"/>
          <w:numId w:val="0"/>
        </w:numPr>
        <w:tabs>
          <w:tab w:val="left" w:pos="2806"/>
          <w:tab w:val="left" w:pos="6214"/>
        </w:tabs>
        <w:spacing w:line="480" w:lineRule="exact"/>
        <w:ind w:left="400" w:leftChars="0" w:firstLine="240" w:firstLineChars="100"/>
        <w:jc w:val="left"/>
        <w:rPr>
          <w:rFonts w:ascii="仿宋" w:hAnsi="仿宋" w:eastAsia="仿宋"/>
          <w:sz w:val="24"/>
        </w:rPr>
      </w:pPr>
      <w:r>
        <w:rPr>
          <w:rFonts w:hint="eastAsia" w:ascii="仿宋" w:hAnsi="仿宋" w:eastAsia="仿宋"/>
          <w:sz w:val="24"/>
        </w:rPr>
        <w:t>浊度 　　           ≤ 20NTU</w:t>
      </w:r>
    </w:p>
    <w:p>
      <w:pPr>
        <w:numPr>
          <w:ilvl w:val="0"/>
          <w:numId w:val="0"/>
        </w:numPr>
        <w:tabs>
          <w:tab w:val="left" w:pos="2806"/>
          <w:tab w:val="left" w:pos="6214"/>
        </w:tabs>
        <w:spacing w:line="480" w:lineRule="exact"/>
        <w:ind w:left="400" w:leftChars="0" w:firstLine="240" w:firstLineChars="100"/>
        <w:jc w:val="left"/>
        <w:rPr>
          <w:rFonts w:hint="eastAsia" w:ascii="仿宋" w:hAnsi="仿宋" w:eastAsia="仿宋"/>
          <w:sz w:val="24"/>
        </w:rPr>
      </w:pPr>
      <w:r>
        <w:rPr>
          <w:rFonts w:hint="eastAsia" w:ascii="仿宋" w:hAnsi="仿宋" w:eastAsia="仿宋"/>
          <w:sz w:val="24"/>
        </w:rPr>
        <w:t>钙硬度+甲基橙碱度　 ≤ 1100</w:t>
      </w:r>
      <w:r>
        <w:rPr>
          <w:rFonts w:ascii="仿宋" w:hAnsi="仿宋" w:eastAsia="仿宋"/>
          <w:sz w:val="24"/>
        </w:rPr>
        <w:t xml:space="preserve"> mg/L</w:t>
      </w:r>
      <w:r>
        <w:rPr>
          <w:rFonts w:hint="eastAsia" w:ascii="仿宋" w:hAnsi="仿宋" w:eastAsia="仿宋"/>
          <w:sz w:val="24"/>
        </w:rPr>
        <w:t xml:space="preserve"> (以CaCO</w:t>
      </w:r>
      <w:r>
        <w:rPr>
          <w:rFonts w:hint="eastAsia" w:ascii="仿宋" w:hAnsi="仿宋" w:eastAsia="仿宋"/>
          <w:sz w:val="24"/>
          <w:vertAlign w:val="subscript"/>
        </w:rPr>
        <w:t>3</w:t>
      </w:r>
      <w:r>
        <w:rPr>
          <w:rFonts w:hint="eastAsia" w:ascii="仿宋" w:hAnsi="仿宋" w:eastAsia="仿宋"/>
          <w:sz w:val="24"/>
        </w:rPr>
        <w:t>计)</w:t>
      </w:r>
    </w:p>
    <w:p>
      <w:pPr>
        <w:numPr>
          <w:ilvl w:val="0"/>
          <w:numId w:val="0"/>
        </w:numPr>
        <w:tabs>
          <w:tab w:val="left" w:pos="2806"/>
          <w:tab w:val="left" w:pos="6214"/>
        </w:tabs>
        <w:spacing w:line="480" w:lineRule="exact"/>
        <w:ind w:left="400" w:leftChars="0" w:firstLine="240" w:firstLineChars="100"/>
        <w:jc w:val="left"/>
        <w:rPr>
          <w:rFonts w:ascii="仿宋" w:hAnsi="仿宋" w:eastAsia="仿宋"/>
          <w:sz w:val="24"/>
        </w:rPr>
      </w:pPr>
      <w:r>
        <w:rPr>
          <w:rFonts w:hint="eastAsia" w:ascii="仿宋" w:hAnsi="仿宋" w:eastAsia="仿宋"/>
          <w:sz w:val="24"/>
        </w:rPr>
        <w:t>总铁　　　          ＜ 1.0</w:t>
      </w:r>
      <w:r>
        <w:rPr>
          <w:rFonts w:ascii="仿宋" w:hAnsi="仿宋" w:eastAsia="仿宋"/>
          <w:sz w:val="24"/>
        </w:rPr>
        <w:t xml:space="preserve"> mg/L</w:t>
      </w:r>
    </w:p>
    <w:p>
      <w:pPr>
        <w:numPr>
          <w:ilvl w:val="0"/>
          <w:numId w:val="0"/>
        </w:numPr>
        <w:tabs>
          <w:tab w:val="left" w:pos="2806"/>
          <w:tab w:val="left" w:pos="6214"/>
        </w:tabs>
        <w:spacing w:line="480" w:lineRule="exact"/>
        <w:ind w:left="400" w:leftChars="0" w:firstLine="240" w:firstLineChars="100"/>
        <w:jc w:val="left"/>
        <w:rPr>
          <w:rFonts w:ascii="仿宋" w:hAnsi="仿宋" w:eastAsia="仿宋"/>
          <w:sz w:val="24"/>
        </w:rPr>
      </w:pPr>
      <w:r>
        <w:rPr>
          <w:rFonts w:hint="eastAsia" w:ascii="仿宋" w:hAnsi="仿宋" w:eastAsia="仿宋"/>
          <w:sz w:val="24"/>
        </w:rPr>
        <w:t>总铜　　            ＜ 0.1</w:t>
      </w:r>
      <w:r>
        <w:rPr>
          <w:rFonts w:ascii="仿宋" w:hAnsi="仿宋" w:eastAsia="仿宋"/>
          <w:sz w:val="24"/>
        </w:rPr>
        <w:t xml:space="preserve"> mg/L</w:t>
      </w:r>
    </w:p>
    <w:p>
      <w:pPr>
        <w:numPr>
          <w:ilvl w:val="0"/>
          <w:numId w:val="0"/>
        </w:numPr>
        <w:tabs>
          <w:tab w:val="left" w:pos="2806"/>
          <w:tab w:val="left" w:pos="6214"/>
        </w:tabs>
        <w:spacing w:line="480" w:lineRule="exact"/>
        <w:ind w:left="400" w:leftChars="0" w:firstLine="240" w:firstLineChars="100"/>
        <w:jc w:val="left"/>
        <w:rPr>
          <w:rFonts w:ascii="仿宋" w:hAnsi="仿宋" w:eastAsia="仿宋"/>
          <w:sz w:val="24"/>
        </w:rPr>
      </w:pPr>
      <w:r>
        <w:rPr>
          <w:rFonts w:hint="eastAsia" w:ascii="仿宋" w:hAnsi="仿宋" w:eastAsia="仿宋"/>
          <w:sz w:val="24"/>
        </w:rPr>
        <w:t>氯离子　　          ＜ 1000 mg/L</w:t>
      </w:r>
    </w:p>
    <w:p>
      <w:pPr>
        <w:numPr>
          <w:ilvl w:val="0"/>
          <w:numId w:val="0"/>
        </w:numPr>
        <w:tabs>
          <w:tab w:val="left" w:pos="2806"/>
          <w:tab w:val="left" w:pos="6214"/>
        </w:tabs>
        <w:spacing w:line="480" w:lineRule="exact"/>
        <w:ind w:left="400" w:leftChars="0" w:firstLine="240" w:firstLineChars="100"/>
        <w:jc w:val="left"/>
        <w:rPr>
          <w:rFonts w:hint="eastAsia" w:ascii="仿宋" w:hAnsi="仿宋" w:eastAsia="仿宋"/>
          <w:sz w:val="24"/>
          <w:vertAlign w:val="superscript"/>
        </w:rPr>
      </w:pPr>
      <w:r>
        <w:rPr>
          <w:rFonts w:hint="eastAsia" w:ascii="仿宋" w:hAnsi="仿宋" w:eastAsia="仿宋"/>
          <w:sz w:val="24"/>
        </w:rPr>
        <w:t xml:space="preserve">电导率 </w:t>
      </w:r>
      <w:r>
        <w:rPr>
          <w:rFonts w:ascii="仿宋" w:hAnsi="仿宋" w:eastAsia="仿宋"/>
          <w:sz w:val="24"/>
        </w:rPr>
        <w:t xml:space="preserve"> </w:t>
      </w:r>
      <w:r>
        <w:rPr>
          <w:rFonts w:hint="eastAsia" w:ascii="仿宋" w:hAnsi="仿宋" w:eastAsia="仿宋"/>
          <w:sz w:val="24"/>
        </w:rPr>
        <w:t xml:space="preserve">　          ＜ </w:t>
      </w:r>
      <w:r>
        <w:rPr>
          <w:rFonts w:ascii="仿宋" w:hAnsi="仿宋" w:eastAsia="仿宋"/>
          <w:sz w:val="24"/>
        </w:rPr>
        <w:t>2</w:t>
      </w:r>
      <w:r>
        <w:rPr>
          <w:rFonts w:hint="eastAsia" w:ascii="仿宋" w:hAnsi="仿宋" w:eastAsia="仿宋"/>
          <w:sz w:val="24"/>
        </w:rPr>
        <w:t>5</w:t>
      </w:r>
      <w:r>
        <w:rPr>
          <w:rFonts w:ascii="仿宋" w:hAnsi="仿宋" w:eastAsia="仿宋"/>
          <w:sz w:val="24"/>
        </w:rPr>
        <w:t>00</w:t>
      </w:r>
      <w:r>
        <w:rPr>
          <w:rFonts w:hint="eastAsia" w:ascii="仿宋" w:hAnsi="仿宋" w:eastAsia="仿宋"/>
          <w:spacing w:val="-26"/>
          <w:sz w:val="24"/>
        </w:rPr>
        <w:t>μ</w:t>
      </w:r>
      <w:r>
        <w:rPr>
          <w:rFonts w:ascii="仿宋" w:hAnsi="仿宋" w:eastAsia="仿宋"/>
          <w:spacing w:val="-26"/>
          <w:sz w:val="24"/>
        </w:rPr>
        <w:t>s</w:t>
      </w:r>
      <w:r>
        <w:rPr>
          <w:rFonts w:hint="eastAsia" w:ascii="仿宋" w:hAnsi="仿宋" w:eastAsia="仿宋"/>
          <w:sz w:val="24"/>
        </w:rPr>
        <w:t xml:space="preserve"> </w:t>
      </w:r>
      <w:r>
        <w:rPr>
          <w:rFonts w:ascii="仿宋" w:hAnsi="仿宋" w:eastAsia="仿宋"/>
          <w:sz w:val="24"/>
        </w:rPr>
        <w:t>/cm</w:t>
      </w:r>
    </w:p>
    <w:p>
      <w:pPr>
        <w:numPr>
          <w:ilvl w:val="0"/>
          <w:numId w:val="0"/>
        </w:numPr>
        <w:tabs>
          <w:tab w:val="left" w:pos="2806"/>
          <w:tab w:val="left" w:pos="6214"/>
        </w:tabs>
        <w:spacing w:line="480" w:lineRule="exact"/>
        <w:ind w:left="400" w:leftChars="0" w:firstLine="240" w:firstLineChars="100"/>
        <w:jc w:val="left"/>
        <w:rPr>
          <w:rFonts w:ascii="仿宋" w:hAnsi="仿宋" w:eastAsia="仿宋"/>
          <w:sz w:val="24"/>
        </w:rPr>
      </w:pPr>
      <w:r>
        <w:rPr>
          <w:rFonts w:hint="eastAsia" w:ascii="仿宋" w:hAnsi="仿宋" w:eastAsia="仿宋"/>
          <w:sz w:val="24"/>
        </w:rPr>
        <w:t>异养菌总数          ＜ 1×10</w:t>
      </w:r>
      <w:r>
        <w:rPr>
          <w:rFonts w:hint="eastAsia" w:ascii="仿宋" w:hAnsi="仿宋" w:eastAsia="仿宋"/>
          <w:sz w:val="24"/>
          <w:vertAlign w:val="superscript"/>
        </w:rPr>
        <w:t>5</w:t>
      </w:r>
      <w:r>
        <w:rPr>
          <w:rFonts w:hint="eastAsia" w:ascii="仿宋" w:hAnsi="仿宋" w:eastAsia="仿宋"/>
          <w:sz w:val="24"/>
        </w:rPr>
        <w:t>个/mL</w:t>
      </w:r>
    </w:p>
    <w:p>
      <w:pPr>
        <w:numPr>
          <w:ilvl w:val="0"/>
          <w:numId w:val="0"/>
        </w:numPr>
        <w:spacing w:line="480" w:lineRule="exact"/>
        <w:ind w:left="400" w:leftChars="0" w:firstLine="240" w:firstLineChars="100"/>
        <w:rPr>
          <w:rFonts w:ascii="仿宋" w:hAnsi="仿宋" w:eastAsia="仿宋"/>
          <w:sz w:val="24"/>
        </w:rPr>
      </w:pPr>
      <w:r>
        <w:rPr>
          <w:rFonts w:hint="eastAsia" w:ascii="仿宋" w:hAnsi="仿宋" w:eastAsia="仿宋"/>
          <w:sz w:val="24"/>
        </w:rPr>
        <w:t>冷冻循环水</w:t>
      </w:r>
      <w:r>
        <w:rPr>
          <w:rFonts w:ascii="仿宋" w:hAnsi="仿宋" w:eastAsia="仿宋"/>
          <w:sz w:val="24"/>
        </w:rPr>
        <w:t>(</w:t>
      </w:r>
      <w:r>
        <w:rPr>
          <w:rFonts w:hint="eastAsia" w:ascii="仿宋" w:hAnsi="仿宋" w:eastAsia="仿宋"/>
          <w:sz w:val="24"/>
        </w:rPr>
        <w:t>参照日本工业规格</w:t>
      </w:r>
      <w:r>
        <w:rPr>
          <w:rFonts w:ascii="仿宋" w:hAnsi="仿宋" w:eastAsia="仿宋"/>
          <w:sz w:val="24"/>
        </w:rPr>
        <w:t>JIS K2234)</w:t>
      </w:r>
      <w:r>
        <w:rPr>
          <w:rFonts w:hint="eastAsia" w:ascii="仿宋" w:hAnsi="仿宋" w:eastAsia="仿宋"/>
          <w:sz w:val="24"/>
        </w:rPr>
        <w:t>：</w:t>
      </w:r>
    </w:p>
    <w:p>
      <w:pPr>
        <w:numPr>
          <w:ilvl w:val="0"/>
          <w:numId w:val="0"/>
        </w:numPr>
        <w:tabs>
          <w:tab w:val="left" w:pos="2806"/>
          <w:tab w:val="left" w:pos="6214"/>
        </w:tabs>
        <w:spacing w:line="480" w:lineRule="exact"/>
        <w:ind w:left="400" w:leftChars="0" w:firstLine="240" w:firstLineChars="100"/>
        <w:jc w:val="left"/>
        <w:rPr>
          <w:rFonts w:hint="eastAsia" w:ascii="仿宋" w:hAnsi="仿宋" w:eastAsia="仿宋"/>
          <w:sz w:val="24"/>
        </w:rPr>
      </w:pPr>
      <w:r>
        <w:rPr>
          <w:rFonts w:ascii="仿宋" w:hAnsi="仿宋" w:eastAsia="仿宋"/>
          <w:sz w:val="24"/>
        </w:rPr>
        <w:t xml:space="preserve">PH   </w:t>
      </w:r>
      <w:r>
        <w:rPr>
          <w:rFonts w:hint="eastAsia" w:ascii="仿宋" w:hAnsi="仿宋" w:eastAsia="仿宋"/>
          <w:sz w:val="24"/>
        </w:rPr>
        <w:t>值</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8.0</w:t>
      </w:r>
      <w:r>
        <w:rPr>
          <w:rFonts w:hint="eastAsia" w:ascii="仿宋" w:hAnsi="仿宋" w:eastAsia="仿宋"/>
          <w:color w:val="FF0000"/>
          <w:sz w:val="24"/>
        </w:rPr>
        <w:t>～</w:t>
      </w:r>
      <w:r>
        <w:rPr>
          <w:rFonts w:ascii="仿宋" w:hAnsi="仿宋" w:eastAsia="仿宋"/>
          <w:sz w:val="24"/>
        </w:rPr>
        <w:t>1</w:t>
      </w:r>
      <w:r>
        <w:rPr>
          <w:rFonts w:hint="eastAsia" w:ascii="仿宋" w:hAnsi="仿宋" w:eastAsia="仿宋"/>
          <w:sz w:val="24"/>
        </w:rPr>
        <w:t>0.0</w:t>
      </w:r>
    </w:p>
    <w:p>
      <w:pPr>
        <w:numPr>
          <w:ilvl w:val="0"/>
          <w:numId w:val="0"/>
        </w:numPr>
        <w:tabs>
          <w:tab w:val="left" w:pos="2806"/>
          <w:tab w:val="left" w:pos="3420"/>
          <w:tab w:val="left" w:pos="6214"/>
        </w:tabs>
        <w:spacing w:line="480" w:lineRule="exact"/>
        <w:ind w:left="400" w:leftChars="0" w:firstLine="240" w:firstLineChars="100"/>
        <w:jc w:val="left"/>
        <w:rPr>
          <w:rFonts w:hint="eastAsia" w:ascii="仿宋" w:hAnsi="仿宋" w:eastAsia="仿宋"/>
          <w:sz w:val="24"/>
          <w:vertAlign w:val="superscript"/>
        </w:rPr>
      </w:pPr>
      <w:r>
        <w:rPr>
          <w:rFonts w:hint="eastAsia" w:ascii="仿宋" w:hAnsi="仿宋" w:eastAsia="仿宋"/>
          <w:sz w:val="24"/>
        </w:rPr>
        <w:t>钢腐蚀率　　　　　  ≤ 0.6 mg/cm</w:t>
      </w:r>
      <w:r>
        <w:rPr>
          <w:rFonts w:hint="eastAsia" w:ascii="仿宋" w:hAnsi="仿宋" w:eastAsia="仿宋"/>
          <w:sz w:val="24"/>
          <w:vertAlign w:val="superscript"/>
        </w:rPr>
        <w:t>2</w:t>
      </w:r>
    </w:p>
    <w:p>
      <w:pPr>
        <w:numPr>
          <w:ilvl w:val="0"/>
          <w:numId w:val="0"/>
        </w:numPr>
        <w:tabs>
          <w:tab w:val="left" w:pos="2806"/>
          <w:tab w:val="left" w:pos="6214"/>
        </w:tabs>
        <w:spacing w:line="480" w:lineRule="exact"/>
        <w:ind w:left="400" w:leftChars="0" w:firstLine="240" w:firstLineChars="100"/>
        <w:jc w:val="left"/>
        <w:rPr>
          <w:rFonts w:hint="eastAsia" w:ascii="仿宋" w:hAnsi="仿宋" w:eastAsia="仿宋"/>
          <w:sz w:val="24"/>
          <w:vertAlign w:val="superscript"/>
        </w:rPr>
      </w:pPr>
      <w:r>
        <w:rPr>
          <w:rFonts w:hint="eastAsia" w:ascii="仿宋" w:hAnsi="仿宋" w:eastAsia="仿宋"/>
          <w:sz w:val="24"/>
        </w:rPr>
        <w:t>铜腐蚀率　　　　  　≤ 0</w:t>
      </w:r>
      <w:r>
        <w:rPr>
          <w:rFonts w:ascii="仿宋" w:hAnsi="仿宋" w:eastAsia="仿宋"/>
          <w:sz w:val="24"/>
        </w:rPr>
        <w:t>.</w:t>
      </w:r>
      <w:r>
        <w:rPr>
          <w:rFonts w:hint="eastAsia" w:ascii="仿宋" w:hAnsi="仿宋" w:eastAsia="仿宋"/>
          <w:sz w:val="24"/>
        </w:rPr>
        <w:t>3 mg/cm</w:t>
      </w:r>
      <w:r>
        <w:rPr>
          <w:rFonts w:hint="eastAsia" w:ascii="仿宋" w:hAnsi="仿宋" w:eastAsia="仿宋"/>
          <w:sz w:val="24"/>
          <w:vertAlign w:val="superscript"/>
        </w:rPr>
        <w:t>2</w:t>
      </w:r>
    </w:p>
    <w:p>
      <w:pPr>
        <w:numPr>
          <w:ilvl w:val="0"/>
          <w:numId w:val="0"/>
        </w:numPr>
        <w:tabs>
          <w:tab w:val="left" w:pos="2806"/>
          <w:tab w:val="left" w:pos="6214"/>
        </w:tabs>
        <w:spacing w:line="480" w:lineRule="exact"/>
        <w:ind w:left="400" w:leftChars="0" w:firstLine="240" w:firstLineChars="100"/>
        <w:jc w:val="left"/>
        <w:rPr>
          <w:rFonts w:ascii="仿宋" w:hAnsi="仿宋" w:eastAsia="仿宋"/>
          <w:sz w:val="24"/>
        </w:rPr>
      </w:pPr>
      <w:r>
        <w:rPr>
          <w:rFonts w:hint="eastAsia" w:ascii="仿宋" w:hAnsi="仿宋" w:eastAsia="仿宋"/>
          <w:sz w:val="24"/>
        </w:rPr>
        <w:t>细 菌 数</w:t>
      </w:r>
      <w:r>
        <w:rPr>
          <w:rFonts w:ascii="仿宋" w:hAnsi="仿宋" w:eastAsia="仿宋"/>
          <w:sz w:val="24"/>
        </w:rPr>
        <w:t xml:space="preserve">         </w:t>
      </w:r>
      <w:r>
        <w:rPr>
          <w:rFonts w:hint="eastAsia" w:ascii="仿宋" w:hAnsi="仿宋" w:eastAsia="仿宋"/>
          <w:sz w:val="24"/>
        </w:rPr>
        <w:t xml:space="preserve">   ＜ 1</w:t>
      </w:r>
      <w:r>
        <w:rPr>
          <w:rFonts w:ascii="仿宋" w:hAnsi="仿宋" w:eastAsia="仿宋"/>
          <w:sz w:val="24"/>
        </w:rPr>
        <w:t>×10</w:t>
      </w:r>
      <w:r>
        <w:rPr>
          <w:rFonts w:ascii="仿宋" w:hAnsi="仿宋" w:eastAsia="仿宋"/>
          <w:sz w:val="24"/>
          <w:vertAlign w:val="superscript"/>
        </w:rPr>
        <w:t>5</w:t>
      </w:r>
      <w:r>
        <w:rPr>
          <w:rFonts w:hint="eastAsia" w:ascii="仿宋" w:hAnsi="仿宋" w:eastAsia="仿宋"/>
          <w:sz w:val="24"/>
        </w:rPr>
        <w:t>个</w:t>
      </w:r>
      <w:r>
        <w:rPr>
          <w:rFonts w:ascii="仿宋" w:hAnsi="仿宋" w:eastAsia="仿宋"/>
          <w:sz w:val="24"/>
        </w:rPr>
        <w:t>/mL</w:t>
      </w:r>
    </w:p>
    <w:p>
      <w:pPr>
        <w:numPr>
          <w:ilvl w:val="0"/>
          <w:numId w:val="16"/>
        </w:numPr>
        <w:tabs>
          <w:tab w:val="left" w:pos="690"/>
          <w:tab w:val="left" w:pos="840"/>
        </w:tabs>
        <w:spacing w:line="480" w:lineRule="exact"/>
        <w:ind w:left="0" w:leftChars="0" w:firstLine="400" w:firstLineChars="0"/>
        <w:rPr>
          <w:rFonts w:hint="eastAsia" w:ascii="仿宋" w:hAnsi="仿宋" w:eastAsia="仿宋"/>
          <w:sz w:val="24"/>
        </w:rPr>
      </w:pPr>
      <w:r>
        <w:rPr>
          <w:rFonts w:hint="eastAsia" w:ascii="仿宋" w:hAnsi="仿宋" w:eastAsia="仿宋"/>
          <w:sz w:val="24"/>
        </w:rPr>
        <w:t>乙方须严格执行安全操作规程，并做好各种安全防范措施，若因乙方违反法律、法规及行业规范要求，违反甲方管理规定，违规作业或作业不当，造成人员伤亡及财产损失的，由乙方承担一切责任，甲方不负任何连带责任。</w:t>
      </w:r>
    </w:p>
    <w:p>
      <w:pPr>
        <w:tabs>
          <w:tab w:val="left" w:pos="2806"/>
          <w:tab w:val="left" w:pos="6214"/>
        </w:tabs>
        <w:spacing w:line="480" w:lineRule="exact"/>
        <w:ind w:left="-1733" w:leftChars="-619" w:firstLine="2378" w:firstLineChars="991"/>
        <w:jc w:val="left"/>
        <w:rPr>
          <w:rFonts w:hint="default" w:ascii="仿宋" w:hAnsi="仿宋" w:eastAsia="仿宋"/>
          <w:sz w:val="24"/>
          <w:lang w:val="en-US" w:eastAsia="zh-CN"/>
        </w:rPr>
      </w:pPr>
    </w:p>
    <w:p>
      <w:pPr>
        <w:spacing w:line="480" w:lineRule="auto"/>
        <w:rPr>
          <w:rFonts w:hint="eastAsia" w:ascii="宋体" w:hAnsi="宋体" w:cs="宋体"/>
          <w:b/>
          <w:bCs/>
          <w:sz w:val="28"/>
          <w:szCs w:val="28"/>
        </w:rPr>
      </w:pPr>
      <w:r>
        <w:rPr>
          <w:rFonts w:hint="eastAsia" w:ascii="宋体" w:hAnsi="宋体" w:cs="宋体"/>
          <w:sz w:val="24"/>
        </w:rPr>
        <w:br w:type="page"/>
      </w:r>
      <w:r>
        <w:rPr>
          <w:rFonts w:hint="eastAsia" w:ascii="宋体" w:hAnsi="宋体" w:cs="宋体"/>
          <w:b/>
          <w:bCs/>
          <w:sz w:val="28"/>
          <w:szCs w:val="28"/>
        </w:rPr>
        <w:t>附件三：</w:t>
      </w:r>
    </w:p>
    <w:p>
      <w:pPr>
        <w:rPr>
          <w:rFonts w:hint="eastAsia" w:ascii="宋体" w:hAnsi="宋体" w:cs="宋体"/>
          <w:sz w:val="24"/>
        </w:rPr>
      </w:pPr>
    </w:p>
    <w:p>
      <w:pPr>
        <w:ind w:firstLine="640" w:firstLineChars="200"/>
        <w:rPr>
          <w:rFonts w:ascii="黑体" w:hAnsi="黑体" w:eastAsia="黑体"/>
          <w:sz w:val="32"/>
          <w:szCs w:val="32"/>
        </w:rPr>
      </w:pPr>
      <w:r>
        <w:rPr>
          <w:rFonts w:hint="eastAsia" w:ascii="黑体" w:hAnsi="黑体" w:eastAsia="黑体"/>
          <w:sz w:val="32"/>
          <w:szCs w:val="32"/>
        </w:rPr>
        <w:t>供应商履约情况评价表（适用于服务类）</w:t>
      </w:r>
    </w:p>
    <w:tbl>
      <w:tblPr>
        <w:tblStyle w:val="8"/>
        <w:tblW w:w="10349" w:type="dxa"/>
        <w:jc w:val="center"/>
        <w:tblLayout w:type="autofit"/>
        <w:tblCellMar>
          <w:top w:w="0" w:type="dxa"/>
          <w:left w:w="108" w:type="dxa"/>
          <w:bottom w:w="0" w:type="dxa"/>
          <w:right w:w="108" w:type="dxa"/>
        </w:tblCellMar>
      </w:tblPr>
      <w:tblGrid>
        <w:gridCol w:w="1130"/>
        <w:gridCol w:w="709"/>
        <w:gridCol w:w="1846"/>
        <w:gridCol w:w="1981"/>
        <w:gridCol w:w="1705"/>
        <w:gridCol w:w="1036"/>
        <w:gridCol w:w="1942"/>
      </w:tblGrid>
      <w:tr>
        <w:tblPrEx>
          <w:tblCellMar>
            <w:top w:w="0" w:type="dxa"/>
            <w:left w:w="108" w:type="dxa"/>
            <w:bottom w:w="0" w:type="dxa"/>
            <w:right w:w="108" w:type="dxa"/>
          </w:tblCellMar>
        </w:tblPrEx>
        <w:trPr>
          <w:trHeight w:val="462" w:hRule="atLeast"/>
          <w:jc w:val="center"/>
        </w:trPr>
        <w:tc>
          <w:tcPr>
            <w:tcW w:w="5666" w:type="dxa"/>
            <w:gridSpan w:val="4"/>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填表单位：</w:t>
            </w:r>
            <w:r>
              <w:rPr>
                <w:rFonts w:ascii="宋体" w:hAnsi="宋体" w:eastAsia="宋体" w:cs="宋体"/>
                <w:b/>
                <w:bCs/>
                <w:kern w:val="0"/>
                <w:sz w:val="20"/>
                <w:szCs w:val="20"/>
              </w:rPr>
              <w:t xml:space="preserve"> </w:t>
            </w:r>
          </w:p>
        </w:tc>
        <w:tc>
          <w:tcPr>
            <w:tcW w:w="4683" w:type="dxa"/>
            <w:gridSpan w:val="3"/>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填表时间:</w:t>
            </w:r>
            <w:r>
              <w:rPr>
                <w:rFonts w:ascii="宋体" w:hAnsi="宋体" w:eastAsia="宋体" w:cs="宋体"/>
                <w:b/>
                <w:bCs/>
                <w:kern w:val="0"/>
                <w:sz w:val="20"/>
                <w:szCs w:val="20"/>
              </w:rPr>
              <w:t xml:space="preserve"> </w:t>
            </w:r>
          </w:p>
        </w:tc>
      </w:tr>
      <w:tr>
        <w:tblPrEx>
          <w:tblCellMar>
            <w:top w:w="0" w:type="dxa"/>
            <w:left w:w="108" w:type="dxa"/>
            <w:bottom w:w="0" w:type="dxa"/>
            <w:right w:w="108" w:type="dxa"/>
          </w:tblCellMar>
        </w:tblPrEx>
        <w:trPr>
          <w:trHeight w:val="462" w:hRule="atLeast"/>
          <w:jc w:val="center"/>
        </w:trPr>
        <w:tc>
          <w:tcPr>
            <w:tcW w:w="5666" w:type="dxa"/>
            <w:gridSpan w:val="4"/>
            <w:tcBorders>
              <w:top w:val="nil"/>
              <w:left w:val="nil"/>
              <w:bottom w:val="nil"/>
              <w:right w:val="nil"/>
            </w:tcBorders>
            <w:shd w:val="clear" w:color="auto" w:fill="auto"/>
            <w:vAlign w:val="center"/>
          </w:tcPr>
          <w:p>
            <w:pPr>
              <w:spacing w:line="560" w:lineRule="exact"/>
              <w:textAlignment w:val="bottom"/>
              <w:rPr>
                <w:rFonts w:ascii="宋体" w:hAnsi="宋体" w:eastAsia="宋体" w:cs="宋体"/>
                <w:b/>
                <w:bCs/>
                <w:kern w:val="0"/>
                <w:sz w:val="20"/>
                <w:szCs w:val="20"/>
              </w:rPr>
            </w:pPr>
            <w:r>
              <w:rPr>
                <w:rFonts w:hint="eastAsia" w:ascii="宋体" w:hAnsi="宋体" w:eastAsia="宋体" w:cs="宋体"/>
                <w:b/>
                <w:bCs/>
                <w:kern w:val="0"/>
                <w:sz w:val="20"/>
                <w:szCs w:val="20"/>
              </w:rPr>
              <w:t>采购项目名称：</w:t>
            </w:r>
            <w:r>
              <w:rPr>
                <w:rFonts w:ascii="宋体" w:hAnsi="宋体" w:eastAsia="宋体" w:cs="宋体"/>
                <w:b/>
                <w:bCs/>
                <w:kern w:val="0"/>
                <w:sz w:val="20"/>
                <w:szCs w:val="20"/>
              </w:rPr>
              <w:t xml:space="preserve"> </w:t>
            </w:r>
          </w:p>
          <w:p>
            <w:pPr>
              <w:widowControl/>
              <w:jc w:val="left"/>
              <w:rPr>
                <w:rFonts w:ascii="宋体" w:hAnsi="宋体" w:eastAsia="宋体" w:cs="宋体"/>
                <w:b/>
                <w:bCs/>
                <w:kern w:val="0"/>
                <w:sz w:val="20"/>
                <w:szCs w:val="20"/>
              </w:rPr>
            </w:pPr>
          </w:p>
        </w:tc>
        <w:tc>
          <w:tcPr>
            <w:tcW w:w="4683" w:type="dxa"/>
            <w:gridSpan w:val="3"/>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采购金额：</w:t>
            </w:r>
            <w:r>
              <w:rPr>
                <w:rFonts w:ascii="宋体" w:hAnsi="宋体" w:eastAsia="宋体" w:cs="宋体"/>
                <w:b/>
                <w:bCs/>
                <w:kern w:val="0"/>
                <w:sz w:val="20"/>
                <w:szCs w:val="20"/>
              </w:rPr>
              <w:t xml:space="preserve"> </w:t>
            </w:r>
          </w:p>
        </w:tc>
      </w:tr>
      <w:tr>
        <w:tblPrEx>
          <w:tblCellMar>
            <w:top w:w="0" w:type="dxa"/>
            <w:left w:w="108" w:type="dxa"/>
            <w:bottom w:w="0" w:type="dxa"/>
            <w:right w:w="108" w:type="dxa"/>
          </w:tblCellMar>
        </w:tblPrEx>
        <w:trPr>
          <w:trHeight w:val="462" w:hRule="atLeast"/>
          <w:jc w:val="center"/>
        </w:trPr>
        <w:tc>
          <w:tcPr>
            <w:tcW w:w="5666" w:type="dxa"/>
            <w:gridSpan w:val="4"/>
            <w:tcBorders>
              <w:top w:val="nil"/>
              <w:left w:val="nil"/>
              <w:bottom w:val="single" w:color="auto" w:sz="4" w:space="0"/>
              <w:right w:val="nil"/>
            </w:tcBorders>
            <w:shd w:val="clear" w:color="auto" w:fill="auto"/>
            <w:vAlign w:val="center"/>
          </w:tcPr>
          <w:p>
            <w:pPr>
              <w:snapToGrid w:val="0"/>
              <w:spacing w:line="500" w:lineRule="exact"/>
              <w:rPr>
                <w:rFonts w:ascii="宋体" w:hAnsi="宋体" w:eastAsia="宋体" w:cs="宋体"/>
                <w:b/>
                <w:bCs/>
                <w:kern w:val="0"/>
                <w:sz w:val="20"/>
                <w:szCs w:val="20"/>
              </w:rPr>
            </w:pPr>
            <w:r>
              <w:rPr>
                <w:rFonts w:hint="eastAsia" w:ascii="宋体" w:hAnsi="宋体" w:eastAsia="宋体" w:cs="宋体"/>
                <w:b/>
                <w:bCs/>
                <w:kern w:val="0"/>
                <w:sz w:val="20"/>
                <w:szCs w:val="20"/>
              </w:rPr>
              <w:t>供应商：</w:t>
            </w:r>
          </w:p>
        </w:tc>
        <w:tc>
          <w:tcPr>
            <w:tcW w:w="4683" w:type="dxa"/>
            <w:gridSpan w:val="3"/>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评价期间：   </w:t>
            </w:r>
            <w:r>
              <w:rPr>
                <w:rFonts w:hint="eastAsia" w:ascii="宋体" w:hAnsi="宋体" w:eastAsia="宋体" w:cs="宋体"/>
                <w:b/>
                <w:bCs/>
                <w:color w:val="000080"/>
                <w:kern w:val="0"/>
                <w:sz w:val="20"/>
                <w:szCs w:val="20"/>
              </w:rPr>
              <w:t>年 月 日-  年 月 日</w:t>
            </w:r>
          </w:p>
        </w:tc>
      </w:tr>
      <w:tr>
        <w:tblPrEx>
          <w:tblCellMar>
            <w:top w:w="0" w:type="dxa"/>
            <w:left w:w="108" w:type="dxa"/>
            <w:bottom w:w="0" w:type="dxa"/>
            <w:right w:w="108" w:type="dxa"/>
          </w:tblCellMar>
        </w:tblPrEx>
        <w:trPr>
          <w:trHeight w:val="642" w:hRule="atLeast"/>
          <w:jc w:val="center"/>
        </w:trPr>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评价内容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分值</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计分方法</w:t>
            </w:r>
          </w:p>
        </w:tc>
        <w:tc>
          <w:tcPr>
            <w:tcW w:w="1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计分标准</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(固定分值)</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(备注3)</w:t>
            </w:r>
          </w:p>
        </w:tc>
        <w:tc>
          <w:tcPr>
            <w:tcW w:w="19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减分情况说明</w:t>
            </w:r>
          </w:p>
        </w:tc>
      </w:tr>
      <w:tr>
        <w:tblPrEx>
          <w:tblCellMar>
            <w:top w:w="0" w:type="dxa"/>
            <w:left w:w="108" w:type="dxa"/>
            <w:bottom w:w="0" w:type="dxa"/>
            <w:right w:w="108" w:type="dxa"/>
          </w:tblCellMar>
        </w:tblPrEx>
        <w:trPr>
          <w:trHeight w:val="595" w:hRule="atLeast"/>
          <w:jc w:val="center"/>
        </w:trPr>
        <w:tc>
          <w:tcPr>
            <w:tcW w:w="1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人员配备</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30 </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实际配备人员数量、技术等级符合合同约定</w:t>
            </w:r>
          </w:p>
        </w:tc>
        <w:tc>
          <w:tcPr>
            <w:tcW w:w="1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30</w:t>
            </w:r>
          </w:p>
        </w:tc>
        <w:tc>
          <w:tcPr>
            <w:tcW w:w="10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942" w:type="dxa"/>
            <w:vMerge w:val="restart"/>
            <w:tcBorders>
              <w:top w:val="single" w:color="auto" w:sz="4" w:space="0"/>
              <w:left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由于供应商原因，人员配备数量、技术等级等未全部达到合同标准,但未对合同履行造成影响</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达到合同约定的90%-99%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27-29</w:t>
            </w:r>
          </w:p>
        </w:tc>
        <w:tc>
          <w:tcPr>
            <w:tcW w:w="103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达到合同约定的80%-89%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24-26</w:t>
            </w:r>
          </w:p>
        </w:tc>
        <w:tc>
          <w:tcPr>
            <w:tcW w:w="103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2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达到合同约定的70%-79%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21-23</w:t>
            </w:r>
          </w:p>
        </w:tc>
        <w:tc>
          <w:tcPr>
            <w:tcW w:w="103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2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达到合同约定的60%-69%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18-20</w:t>
            </w:r>
          </w:p>
        </w:tc>
        <w:tc>
          <w:tcPr>
            <w:tcW w:w="103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由于供应商原因，实际配备人员情况未达到合同约定的60%，或由于人员配备原因，影响合同履行</w:t>
            </w:r>
          </w:p>
        </w:tc>
        <w:tc>
          <w:tcPr>
            <w:tcW w:w="1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0</w:t>
            </w:r>
          </w:p>
        </w:tc>
        <w:tc>
          <w:tcPr>
            <w:tcW w:w="103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9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1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工作成果</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30 </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按照合同约定，完成各阶段工作</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30</w:t>
            </w:r>
          </w:p>
        </w:tc>
        <w:tc>
          <w:tcPr>
            <w:tcW w:w="10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942" w:type="dxa"/>
            <w:vMerge w:val="restart"/>
            <w:tcBorders>
              <w:top w:val="single" w:color="auto" w:sz="4" w:space="0"/>
              <w:left w:val="single" w:color="auto" w:sz="4" w:space="0"/>
              <w:right w:val="single" w:color="auto" w:sz="4" w:space="0"/>
            </w:tcBorders>
            <w:shd w:val="clear" w:color="auto" w:fill="auto"/>
            <w:vAlign w:val="center"/>
          </w:tcPr>
          <w:p>
            <w:pPr>
              <w:widowControl/>
              <w:rPr>
                <w:rFonts w:ascii="宋体" w:hAnsi="宋体" w:eastAsia="宋体" w:cs="宋体"/>
                <w:kern w:val="0"/>
                <w:szCs w:val="21"/>
              </w:rPr>
            </w:pPr>
          </w:p>
        </w:tc>
      </w:tr>
      <w:tr>
        <w:tblPrEx>
          <w:tblCellMar>
            <w:top w:w="0" w:type="dxa"/>
            <w:left w:w="108" w:type="dxa"/>
            <w:bottom w:w="0" w:type="dxa"/>
            <w:right w:w="108" w:type="dxa"/>
          </w:tblCellMar>
        </w:tblPrEx>
        <w:trPr>
          <w:trHeight w:val="570"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由于供应商原因，阶段性工作成果未全部达到合同约定</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达到合同约定的90%-99%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27-29</w:t>
            </w:r>
          </w:p>
        </w:tc>
        <w:tc>
          <w:tcPr>
            <w:tcW w:w="103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达到合同约定的80%-89%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24-26</w:t>
            </w:r>
          </w:p>
        </w:tc>
        <w:tc>
          <w:tcPr>
            <w:tcW w:w="103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达到合同约定的70%-79%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21-22</w:t>
            </w:r>
          </w:p>
        </w:tc>
        <w:tc>
          <w:tcPr>
            <w:tcW w:w="103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达到合同约定的60%-69%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18-20</w:t>
            </w:r>
          </w:p>
        </w:tc>
        <w:tc>
          <w:tcPr>
            <w:tcW w:w="103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由于供应商原因，阶段性工作实际完成情况未达到合同约定的60%</w:t>
            </w:r>
          </w:p>
        </w:tc>
        <w:tc>
          <w:tcPr>
            <w:tcW w:w="1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0</w:t>
            </w:r>
          </w:p>
        </w:tc>
        <w:tc>
          <w:tcPr>
            <w:tcW w:w="103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9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0" w:hRule="atLeast"/>
          <w:jc w:val="center"/>
        </w:trPr>
        <w:tc>
          <w:tcPr>
            <w:tcW w:w="1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服务质量</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30 </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完全符合合同约定</w:t>
            </w:r>
          </w:p>
        </w:tc>
        <w:tc>
          <w:tcPr>
            <w:tcW w:w="1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30</w:t>
            </w:r>
          </w:p>
        </w:tc>
        <w:tc>
          <w:tcPr>
            <w:tcW w:w="10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942" w:type="dxa"/>
            <w:vMerge w:val="restart"/>
            <w:tcBorders>
              <w:top w:val="single" w:color="auto" w:sz="4" w:space="0"/>
              <w:left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由于供应商原因，服务质量未全部达到合同标准，但尚可接受</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达到合同约定的90%-99%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27-29</w:t>
            </w:r>
          </w:p>
        </w:tc>
        <w:tc>
          <w:tcPr>
            <w:tcW w:w="103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达到合同约定的80%-89%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24-26</w:t>
            </w:r>
          </w:p>
        </w:tc>
        <w:tc>
          <w:tcPr>
            <w:tcW w:w="103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达到合同约定的70%-79%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21-23</w:t>
            </w:r>
          </w:p>
        </w:tc>
        <w:tc>
          <w:tcPr>
            <w:tcW w:w="103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达到合同约定的60%-69%</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18-20</w:t>
            </w:r>
          </w:p>
        </w:tc>
        <w:tc>
          <w:tcPr>
            <w:tcW w:w="103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由于供应商原因，未能完全达到合同约定，且不能接受</w:t>
            </w:r>
          </w:p>
        </w:tc>
        <w:tc>
          <w:tcPr>
            <w:tcW w:w="1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0</w:t>
            </w:r>
          </w:p>
        </w:tc>
        <w:tc>
          <w:tcPr>
            <w:tcW w:w="103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9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jc w:val="center"/>
        </w:trPr>
        <w:tc>
          <w:tcPr>
            <w:tcW w:w="1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职业操守</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10 </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自觉按照国家法律法规、行业规定履职</w:t>
            </w:r>
          </w:p>
        </w:tc>
        <w:tc>
          <w:tcPr>
            <w:tcW w:w="1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10</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9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不能自觉按照国家法律法规、行业规定履职</w:t>
            </w:r>
          </w:p>
        </w:tc>
        <w:tc>
          <w:tcPr>
            <w:tcW w:w="1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0</w:t>
            </w: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jc w:val="center"/>
        </w:trPr>
        <w:tc>
          <w:tcPr>
            <w:tcW w:w="56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    分</w:t>
            </w:r>
          </w:p>
        </w:tc>
        <w:tc>
          <w:tcPr>
            <w:tcW w:w="468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p>
        </w:tc>
      </w:tr>
      <w:tr>
        <w:tblPrEx>
          <w:tblCellMar>
            <w:top w:w="0" w:type="dxa"/>
            <w:left w:w="108" w:type="dxa"/>
            <w:bottom w:w="0" w:type="dxa"/>
            <w:right w:w="108" w:type="dxa"/>
          </w:tblCellMar>
        </w:tblPrEx>
        <w:trPr>
          <w:trHeight w:val="480" w:hRule="atLeast"/>
          <w:jc w:val="center"/>
        </w:trPr>
        <w:tc>
          <w:tcPr>
            <w:tcW w:w="8407" w:type="dxa"/>
            <w:gridSpan w:val="6"/>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其他方面(如有，请列明。可另附纸)</w:t>
            </w:r>
          </w:p>
        </w:tc>
        <w:tc>
          <w:tcPr>
            <w:tcW w:w="1942"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减分建议</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（备注4）</w:t>
            </w:r>
          </w:p>
        </w:tc>
      </w:tr>
      <w:tr>
        <w:tblPrEx>
          <w:tblCellMar>
            <w:top w:w="0" w:type="dxa"/>
            <w:left w:w="108" w:type="dxa"/>
            <w:bottom w:w="0" w:type="dxa"/>
            <w:right w:w="108" w:type="dxa"/>
          </w:tblCellMar>
        </w:tblPrEx>
        <w:trPr>
          <w:trHeight w:val="510" w:hRule="atLeast"/>
          <w:jc w:val="center"/>
        </w:trPr>
        <w:tc>
          <w:tcPr>
            <w:tcW w:w="18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采购配合情况</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（备注5）</w:t>
            </w:r>
          </w:p>
        </w:tc>
        <w:tc>
          <w:tcPr>
            <w:tcW w:w="65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
                <w:bCs/>
                <w:kern w:val="0"/>
                <w:sz w:val="20"/>
                <w:szCs w:val="20"/>
              </w:rPr>
            </w:pPr>
          </w:p>
        </w:tc>
      </w:tr>
      <w:tr>
        <w:tblPrEx>
          <w:tblCellMar>
            <w:top w:w="0" w:type="dxa"/>
            <w:left w:w="108" w:type="dxa"/>
            <w:bottom w:w="0" w:type="dxa"/>
            <w:right w:w="108" w:type="dxa"/>
          </w:tblCellMar>
        </w:tblPrEx>
        <w:trPr>
          <w:trHeight w:val="720" w:hRule="atLeast"/>
          <w:jc w:val="center"/>
        </w:trPr>
        <w:tc>
          <w:tcPr>
            <w:tcW w:w="18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发生除"评价内容"以外的,影响我行安全生产的事故（请具体说明）</w:t>
            </w:r>
          </w:p>
        </w:tc>
        <w:tc>
          <w:tcPr>
            <w:tcW w:w="65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18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是否有有效投诉，处理情况</w:t>
            </w:r>
          </w:p>
        </w:tc>
        <w:tc>
          <w:tcPr>
            <w:tcW w:w="6568"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p>
        </w:tc>
        <w:tc>
          <w:tcPr>
            <w:tcW w:w="19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18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其他被认定的可减分因素</w:t>
            </w:r>
          </w:p>
        </w:tc>
        <w:tc>
          <w:tcPr>
            <w:tcW w:w="6568"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p>
        </w:tc>
        <w:tc>
          <w:tcPr>
            <w:tcW w:w="19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60" w:hRule="atLeast"/>
          <w:jc w:val="center"/>
        </w:trPr>
        <w:tc>
          <w:tcPr>
            <w:tcW w:w="18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影响合同履行的不可抗力因素</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（备注6）</w:t>
            </w:r>
          </w:p>
        </w:tc>
        <w:tc>
          <w:tcPr>
            <w:tcW w:w="6568"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p>
        </w:tc>
        <w:tc>
          <w:tcPr>
            <w:tcW w:w="19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0" w:hRule="atLeast"/>
          <w:jc w:val="center"/>
        </w:trPr>
        <w:tc>
          <w:tcPr>
            <w:tcW w:w="10349" w:type="dxa"/>
            <w:gridSpan w:val="7"/>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对供应商的意见或建议（可另附纸）</w:t>
            </w:r>
          </w:p>
        </w:tc>
      </w:tr>
      <w:tr>
        <w:tblPrEx>
          <w:tblCellMar>
            <w:top w:w="0" w:type="dxa"/>
            <w:left w:w="108" w:type="dxa"/>
            <w:bottom w:w="0" w:type="dxa"/>
            <w:right w:w="108" w:type="dxa"/>
          </w:tblCellMar>
        </w:tblPrEx>
        <w:trPr>
          <w:trHeight w:val="540" w:hRule="atLeast"/>
          <w:jc w:val="center"/>
        </w:trPr>
        <w:tc>
          <w:tcPr>
            <w:tcW w:w="840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bl>
    <w:p>
      <w:pPr>
        <w:ind w:left="-944" w:leftChars="-337" w:right="-1019" w:rightChars="-364"/>
        <w:rPr>
          <w:rFonts w:ascii="宋体" w:hAnsi="宋体" w:eastAsia="宋体" w:cs="宋体"/>
          <w:kern w:val="0"/>
          <w:sz w:val="20"/>
          <w:szCs w:val="20"/>
        </w:rPr>
      </w:pPr>
      <w:r>
        <w:rPr>
          <w:rFonts w:hint="eastAsia" w:ascii="宋体" w:hAnsi="宋体" w:eastAsia="宋体" w:cs="宋体"/>
          <w:kern w:val="0"/>
          <w:sz w:val="20"/>
          <w:szCs w:val="20"/>
        </w:rPr>
        <w:t>备注: 1、此表满分为100分。</w:t>
      </w:r>
    </w:p>
    <w:p>
      <w:pPr>
        <w:ind w:left="-944" w:leftChars="-337" w:right="-1019" w:rightChars="-364"/>
        <w:rPr>
          <w:rFonts w:ascii="宋体" w:hAnsi="宋体" w:eastAsia="宋体" w:cs="宋体"/>
          <w:kern w:val="0"/>
          <w:sz w:val="20"/>
          <w:szCs w:val="20"/>
        </w:rPr>
      </w:pPr>
      <w:r>
        <w:rPr>
          <w:rFonts w:hint="eastAsia" w:ascii="宋体" w:hAnsi="宋体" w:eastAsia="宋体" w:cs="宋体"/>
          <w:kern w:val="0"/>
          <w:sz w:val="20"/>
          <w:szCs w:val="20"/>
        </w:rPr>
        <w:t>2、“供应商”指直接供货者，如为代理商，请同时注明原厂商名称。</w:t>
      </w:r>
    </w:p>
    <w:p>
      <w:pPr>
        <w:ind w:left="-944" w:leftChars="-337" w:right="-1019" w:rightChars="-364"/>
        <w:rPr>
          <w:rFonts w:ascii="宋体" w:hAnsi="宋体" w:eastAsia="宋体" w:cs="宋体"/>
          <w:kern w:val="0"/>
          <w:sz w:val="20"/>
          <w:szCs w:val="20"/>
        </w:rPr>
      </w:pPr>
      <w:r>
        <w:rPr>
          <w:rFonts w:hint="eastAsia" w:ascii="宋体" w:hAnsi="宋体" w:eastAsia="宋体" w:cs="宋体"/>
          <w:kern w:val="0"/>
          <w:sz w:val="20"/>
          <w:szCs w:val="20"/>
        </w:rPr>
        <w:t>3、“得分”计分方法对应的计分标准分为固定分值(如“工作成果”中“按照合同约定，完成各阶段工作”对应的分值为30分)和计分区间(如“工作成果”中“由于供应商原因，阶段性工作成果未全部达到合同约定--达到合同约定的90%-99%”对应的计分区间为27-29分)。如有减分，需简要说明减分原因；如产品或服务不涉及某一项评分内容，该项评分为满分。</w:t>
      </w:r>
    </w:p>
    <w:p>
      <w:pPr>
        <w:ind w:left="-944" w:leftChars="-337" w:right="-1019" w:rightChars="-364"/>
        <w:rPr>
          <w:rFonts w:ascii="宋体" w:hAnsi="宋体" w:eastAsia="宋体" w:cs="宋体"/>
          <w:kern w:val="0"/>
          <w:sz w:val="20"/>
          <w:szCs w:val="20"/>
        </w:rPr>
      </w:pPr>
      <w:r>
        <w:rPr>
          <w:rFonts w:hint="eastAsia" w:ascii="宋体" w:hAnsi="宋体" w:eastAsia="宋体" w:cs="宋体"/>
          <w:kern w:val="0"/>
          <w:sz w:val="20"/>
          <w:szCs w:val="20"/>
        </w:rPr>
        <w:t>4、“减分建议”在列明相关情况后，可给予1-10分之间的减分建议。</w:t>
      </w:r>
    </w:p>
    <w:p>
      <w:pPr>
        <w:ind w:left="-944" w:leftChars="-337" w:right="-1019" w:rightChars="-364"/>
        <w:rPr>
          <w:rFonts w:ascii="宋体" w:hAnsi="宋体" w:eastAsia="宋体" w:cs="宋体"/>
          <w:kern w:val="0"/>
          <w:sz w:val="20"/>
          <w:szCs w:val="20"/>
        </w:rPr>
      </w:pPr>
      <w:r>
        <w:rPr>
          <w:rFonts w:hint="eastAsia" w:ascii="宋体" w:hAnsi="宋体" w:eastAsia="宋体" w:cs="宋体"/>
          <w:kern w:val="0"/>
          <w:sz w:val="20"/>
          <w:szCs w:val="20"/>
        </w:rPr>
        <w:t>5、“采购配合情况”包括采购响应及时性、应答材料的质量、提交材料的完备等情况。如有特殊情况，请在此加以说明。</w:t>
      </w:r>
    </w:p>
    <w:p>
      <w:pPr>
        <w:ind w:left="-944" w:leftChars="-337" w:right="-1019" w:rightChars="-364"/>
        <w:rPr>
          <w:rFonts w:ascii="宋体" w:hAnsi="宋体" w:eastAsia="宋体" w:cs="宋体"/>
          <w:kern w:val="0"/>
          <w:sz w:val="20"/>
          <w:szCs w:val="20"/>
        </w:rPr>
      </w:pPr>
      <w:r>
        <w:rPr>
          <w:rFonts w:hint="eastAsia" w:ascii="宋体" w:hAnsi="宋体" w:eastAsia="宋体" w:cs="宋体"/>
          <w:kern w:val="0"/>
          <w:sz w:val="20"/>
          <w:szCs w:val="20"/>
        </w:rPr>
        <w:t>6、出现影响合同履行的不可抗力因素时，请说明影响合同履行的程度，相关内容不减分。</w:t>
      </w:r>
    </w:p>
    <w:p>
      <w:pPr>
        <w:ind w:left="-944" w:leftChars="-337"/>
      </w:pPr>
    </w:p>
    <w:p>
      <w:pPr>
        <w:ind w:left="-1134" w:leftChars="-405"/>
        <w:rPr>
          <w:rFonts w:ascii="宋体" w:hAnsi="宋体" w:eastAsia="宋体" w:cs="宋体"/>
          <w:b/>
          <w:bCs/>
          <w:color w:val="1206A7"/>
          <w:kern w:val="0"/>
          <w:sz w:val="22"/>
        </w:rPr>
      </w:pPr>
      <w:r>
        <w:rPr>
          <w:rFonts w:hint="eastAsia" w:ascii="宋体" w:hAnsi="宋体" w:eastAsia="宋体" w:cs="宋体"/>
          <w:b/>
          <w:bCs/>
          <w:color w:val="1206A7"/>
          <w:kern w:val="0"/>
          <w:sz w:val="22"/>
        </w:rPr>
        <w:t>监管人签字:</w:t>
      </w:r>
      <w:r>
        <w:rPr>
          <w:rFonts w:ascii="宋体" w:hAnsi="宋体" w:eastAsia="宋体" w:cs="宋体"/>
          <w:b/>
          <w:bCs/>
          <w:color w:val="1206A7"/>
          <w:kern w:val="0"/>
          <w:sz w:val="22"/>
        </w:rPr>
        <w:t xml:space="preserve">                                   </w:t>
      </w:r>
      <w:r>
        <w:rPr>
          <w:rFonts w:hint="eastAsia" w:ascii="宋体" w:hAnsi="宋体" w:eastAsia="宋体" w:cs="宋体"/>
          <w:b/>
          <w:bCs/>
          <w:color w:val="1206A7"/>
          <w:kern w:val="0"/>
          <w:sz w:val="22"/>
        </w:rPr>
        <w:t xml:space="preserve">项目/部门负责人签字 ：  </w:t>
      </w:r>
      <w:r>
        <w:rPr>
          <w:rFonts w:ascii="宋体" w:hAnsi="宋体" w:eastAsia="宋体" w:cs="宋体"/>
          <w:b/>
          <w:bCs/>
          <w:color w:val="1206A7"/>
          <w:kern w:val="0"/>
          <w:sz w:val="22"/>
        </w:rPr>
        <w:t xml:space="preserve">       </w:t>
      </w:r>
    </w:p>
    <w:p>
      <w:pPr>
        <w:ind w:left="-1134" w:leftChars="-405"/>
        <w:rPr>
          <w:rFonts w:ascii="宋体" w:hAnsi="宋体" w:eastAsia="宋体" w:cs="宋体"/>
          <w:b/>
          <w:bCs/>
          <w:color w:val="1206A7"/>
          <w:kern w:val="0"/>
          <w:sz w:val="22"/>
        </w:rPr>
      </w:pPr>
    </w:p>
    <w:p>
      <w:pPr>
        <w:rPr>
          <w:rFonts w:hint="eastAsia" w:ascii="宋体" w:hAnsi="宋体" w:cs="宋体"/>
          <w:sz w:val="24"/>
        </w:rPr>
      </w:pPr>
    </w:p>
    <w:p>
      <w:pPr>
        <w:spacing w:line="480" w:lineRule="exact"/>
        <w:jc w:val="left"/>
        <w:rPr>
          <w:rFonts w:ascii="仿宋" w:hAnsi="仿宋" w:eastAsia="仿宋"/>
          <w:b/>
          <w:bCs/>
          <w:sz w:val="28"/>
          <w:szCs w:val="28"/>
        </w:rPr>
      </w:pPr>
      <w:r>
        <w:rPr>
          <w:rFonts w:hint="eastAsia" w:ascii="宋体" w:hAnsi="宋体" w:cs="宋体"/>
          <w:sz w:val="24"/>
        </w:rPr>
        <w:br w:type="page"/>
      </w:r>
      <w:r>
        <w:rPr>
          <w:rFonts w:hint="eastAsia" w:ascii="宋体" w:hAnsi="宋体" w:cs="宋体"/>
          <w:b/>
          <w:bCs/>
          <w:sz w:val="28"/>
          <w:szCs w:val="28"/>
        </w:rPr>
        <w:t>附件</w:t>
      </w:r>
      <w:r>
        <w:rPr>
          <w:rFonts w:hint="eastAsia" w:ascii="宋体" w:hAnsi="宋体" w:cs="宋体"/>
          <w:b/>
          <w:bCs/>
          <w:sz w:val="28"/>
          <w:szCs w:val="28"/>
          <w:lang w:val="en-US" w:eastAsia="zh-CN"/>
        </w:rPr>
        <w:t>四</w:t>
      </w:r>
      <w:r>
        <w:rPr>
          <w:rFonts w:hint="eastAsia" w:ascii="宋体" w:hAnsi="宋体" w:cs="宋体"/>
          <w:b/>
          <w:bCs/>
          <w:sz w:val="28"/>
          <w:szCs w:val="28"/>
        </w:rPr>
        <w:t>：</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b/>
          <w:bCs/>
          <w:sz w:val="28"/>
          <w:szCs w:val="28"/>
        </w:rPr>
        <w:t>外包单位防火安全责任书</w:t>
      </w:r>
    </w:p>
    <w:p>
      <w:pPr>
        <w:spacing w:line="480" w:lineRule="exact"/>
        <w:jc w:val="center"/>
        <w:rPr>
          <w:rFonts w:hint="eastAsia" w:ascii="仿宋" w:hAnsi="仿宋" w:eastAsia="仿宋"/>
          <w:sz w:val="28"/>
          <w:szCs w:val="28"/>
        </w:rPr>
      </w:pPr>
    </w:p>
    <w:p>
      <w:pPr>
        <w:spacing w:line="480" w:lineRule="exact"/>
        <w:rPr>
          <w:rFonts w:hint="eastAsia" w:ascii="仿宋" w:hAnsi="仿宋" w:eastAsia="仿宋"/>
          <w:sz w:val="28"/>
          <w:szCs w:val="28"/>
        </w:rPr>
      </w:pPr>
      <w:r>
        <w:rPr>
          <w:rFonts w:hint="eastAsia" w:ascii="仿宋" w:hAnsi="仿宋" w:eastAsia="仿宋"/>
          <w:sz w:val="28"/>
          <w:szCs w:val="28"/>
        </w:rPr>
        <w:t>甲方：新中物业管理（中国）有限公司深圳分公司</w:t>
      </w:r>
    </w:p>
    <w:p>
      <w:pPr>
        <w:spacing w:line="480" w:lineRule="exact"/>
        <w:rPr>
          <w:rFonts w:hint="eastAsia" w:ascii="仿宋" w:hAnsi="仿宋" w:eastAsia="仿宋"/>
          <w:sz w:val="28"/>
          <w:szCs w:val="28"/>
        </w:rPr>
      </w:pPr>
      <w:r>
        <w:rPr>
          <w:rFonts w:hint="eastAsia" w:ascii="仿宋" w:hAnsi="仿宋" w:eastAsia="仿宋"/>
          <w:sz w:val="28"/>
          <w:szCs w:val="28"/>
        </w:rPr>
        <w:t>乙方：深圳市南峰水处理服务有限公司</w:t>
      </w:r>
    </w:p>
    <w:p>
      <w:pPr>
        <w:spacing w:before="218" w:beforeLines="50" w:line="480" w:lineRule="exact"/>
        <w:ind w:firstLine="560" w:firstLineChars="200"/>
        <w:rPr>
          <w:rFonts w:hint="eastAsia" w:ascii="仿宋" w:hAnsi="仿宋" w:eastAsia="仿宋"/>
          <w:sz w:val="28"/>
          <w:szCs w:val="28"/>
        </w:rPr>
      </w:pPr>
      <w:r>
        <w:rPr>
          <w:rFonts w:hint="eastAsia" w:ascii="仿宋" w:hAnsi="仿宋" w:eastAsia="仿宋"/>
          <w:sz w:val="28"/>
          <w:szCs w:val="28"/>
        </w:rPr>
        <w:t>根据《中华人民共和国消防法》、《深圳经济特区消防条例》等相关法律、法规、条例，本着“预防为主，防消结合”的工作方针，结合各服务点的具体情况，特制定外包单位防火安全责任书。</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一、乙方进驻服务点必须设有专职或兼职的防火责任人，并将防火工作方案（包括防火安全措施、火灾应急预案）报甲方综合服务部（或管理处）审核备案，以确保服务点防火工作的顺利进行。</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二、乙方进入服务点前，应由乙方防火负责人对本单位所有员工进行防火安全教育。</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三、禁止在服务点内非吸烟区吸烟。</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四、须在服务点内动用明火，应由乙方人员提前到甲方工程部（或管理处）申请，到甲方综合服务部消防控制中心（或管理处）办理动火证后方可动火。乙方负责人要加强动火人员的管理，落实安全措施。</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五、服务点内所有区域不得使用（电炉、电熨斗、电褥子、电饭锅、微波炉等）电热设备，特殊情况须向甲方综合服务部（或管理处）申请，经工程部（或管理处）核对用电负荷后，办理相关手续，并制定出电器使用管理规定，并派专人落实，方可使用。</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六、乙方员工应自觉遵守大厦内和本岗位的安全防火制度，发现火险隐患及时处理，并向甲方综合服务部（或管理处）报告。</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七、乙方员工应认真学习消防基本知识，掌握三懂三会（懂火灾危害性、会报警，懂火灾的扑救方法、会使用灭火器，懂预防火灾的措施、会扑救初起火灾和逃生自救）。</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八、乙方对本单位所在区域定期进行消防安全检查，对发现的问题及时整改。</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九、乙方严禁在服务点内存放易燃易爆品，如确需使用，仅限当日用量，并有专人看护。</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十、乙方在服务点所用库房，须向甲方综合服务部（或管理处）申报，并派专人负责库房的防火安全，制定并落实库房防火安全规定。</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十一、服务点安装配置的各类消防设施、设备必须保持完好、灵敏、有效的状态，乙方任何人不得无故拆损、破坏、挪作他用。</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十二、服务点内各疏散通道必须保持畅通，任何单位及人员不得占用和堵塞。</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十三、乙方对配给范围内的消防设备有责任配合甲方综合服务部（或管理处）进行维护，发现问题及时汇报。</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十四、如乙方违反防火安全规定并造成后果，乙方将承担一切责任。乙方未尽本责任书约定义务经甲方提出拒不改正或者乙方未尽本责任书约定义务给甲方或者第三人造成较大损失的，甲方有权解除《中审</w:t>
      </w:r>
      <w:r>
        <w:rPr>
          <w:rFonts w:ascii="仿宋" w:hAnsi="仿宋" w:eastAsia="仿宋"/>
          <w:sz w:val="28"/>
          <w:szCs w:val="28"/>
        </w:rPr>
        <w:t>大厦</w:t>
      </w:r>
      <w:r>
        <w:rPr>
          <w:rFonts w:hint="eastAsia" w:ascii="仿宋" w:hAnsi="仿宋" w:eastAsia="仿宋"/>
          <w:sz w:val="28"/>
          <w:szCs w:val="28"/>
        </w:rPr>
        <w:t>中央空调系统</w:t>
      </w:r>
      <w:r>
        <w:rPr>
          <w:rFonts w:ascii="仿宋" w:hAnsi="仿宋" w:eastAsia="仿宋"/>
          <w:sz w:val="28"/>
          <w:szCs w:val="28"/>
        </w:rPr>
        <w:t>水质处理</w:t>
      </w:r>
      <w:r>
        <w:rPr>
          <w:rFonts w:hint="eastAsia" w:ascii="仿宋" w:hAnsi="仿宋" w:eastAsia="仿宋"/>
          <w:sz w:val="28"/>
          <w:szCs w:val="28"/>
          <w:lang w:eastAsia="zh-CN"/>
        </w:rPr>
        <w:t>服务</w:t>
      </w:r>
      <w:r>
        <w:rPr>
          <w:rFonts w:ascii="仿宋" w:hAnsi="仿宋" w:eastAsia="仿宋"/>
          <w:sz w:val="28"/>
          <w:szCs w:val="28"/>
        </w:rPr>
        <w:t>合同</w:t>
      </w:r>
      <w:r>
        <w:rPr>
          <w:rFonts w:hint="eastAsia" w:ascii="仿宋" w:hAnsi="仿宋" w:eastAsia="仿宋"/>
          <w:sz w:val="28"/>
          <w:szCs w:val="28"/>
        </w:rPr>
        <w:t>》，并依约要求乙方承担违约责任。</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十五、本责任书中的“服务点”是指甲方与乙方签订的《中审</w:t>
      </w:r>
      <w:r>
        <w:rPr>
          <w:rFonts w:ascii="仿宋" w:hAnsi="仿宋" w:eastAsia="仿宋"/>
          <w:sz w:val="28"/>
          <w:szCs w:val="28"/>
        </w:rPr>
        <w:t>大厦</w:t>
      </w:r>
      <w:r>
        <w:rPr>
          <w:rFonts w:hint="eastAsia" w:ascii="仿宋" w:hAnsi="仿宋" w:eastAsia="仿宋"/>
          <w:sz w:val="28"/>
          <w:szCs w:val="28"/>
        </w:rPr>
        <w:t>中央空调系统</w:t>
      </w:r>
      <w:r>
        <w:rPr>
          <w:rFonts w:ascii="仿宋" w:hAnsi="仿宋" w:eastAsia="仿宋"/>
          <w:sz w:val="28"/>
          <w:szCs w:val="28"/>
        </w:rPr>
        <w:t>水质处理</w:t>
      </w:r>
      <w:r>
        <w:rPr>
          <w:rFonts w:hint="eastAsia" w:ascii="仿宋" w:hAnsi="仿宋" w:eastAsia="仿宋"/>
          <w:sz w:val="28"/>
          <w:szCs w:val="28"/>
          <w:lang w:eastAsia="zh-CN"/>
        </w:rPr>
        <w:t>服务</w:t>
      </w:r>
      <w:r>
        <w:rPr>
          <w:rFonts w:ascii="仿宋" w:hAnsi="仿宋" w:eastAsia="仿宋"/>
          <w:sz w:val="28"/>
          <w:szCs w:val="28"/>
        </w:rPr>
        <w:t>合同</w:t>
      </w:r>
      <w:r>
        <w:rPr>
          <w:rFonts w:hint="eastAsia" w:ascii="仿宋" w:hAnsi="仿宋" w:eastAsia="仿宋"/>
          <w:sz w:val="28"/>
          <w:szCs w:val="28"/>
        </w:rPr>
        <w:t>》中约定的服务地点。</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十六、本责任书作为甲方与乙方签订的《中审</w:t>
      </w:r>
      <w:r>
        <w:rPr>
          <w:rFonts w:ascii="仿宋" w:hAnsi="仿宋" w:eastAsia="仿宋"/>
          <w:sz w:val="28"/>
          <w:szCs w:val="28"/>
        </w:rPr>
        <w:t>大厦</w:t>
      </w:r>
      <w:r>
        <w:rPr>
          <w:rFonts w:hint="eastAsia" w:ascii="仿宋" w:hAnsi="仿宋" w:eastAsia="仿宋"/>
          <w:sz w:val="28"/>
          <w:szCs w:val="28"/>
        </w:rPr>
        <w:t>中央空调系统</w:t>
      </w:r>
      <w:r>
        <w:rPr>
          <w:rFonts w:ascii="仿宋" w:hAnsi="仿宋" w:eastAsia="仿宋"/>
          <w:sz w:val="28"/>
          <w:szCs w:val="28"/>
        </w:rPr>
        <w:t>水质处理</w:t>
      </w:r>
      <w:r>
        <w:rPr>
          <w:rFonts w:hint="eastAsia" w:ascii="仿宋" w:hAnsi="仿宋" w:eastAsia="仿宋"/>
          <w:sz w:val="28"/>
          <w:szCs w:val="28"/>
          <w:lang w:eastAsia="zh-CN"/>
        </w:rPr>
        <w:t>服务</w:t>
      </w:r>
      <w:r>
        <w:rPr>
          <w:rFonts w:ascii="仿宋" w:hAnsi="仿宋" w:eastAsia="仿宋"/>
          <w:sz w:val="28"/>
          <w:szCs w:val="28"/>
        </w:rPr>
        <w:t>合同</w:t>
      </w:r>
      <w:r>
        <w:rPr>
          <w:rFonts w:hint="eastAsia" w:ascii="仿宋" w:hAnsi="仿宋" w:eastAsia="仿宋"/>
          <w:sz w:val="28"/>
          <w:szCs w:val="28"/>
        </w:rPr>
        <w:t>》的附件，本责任书的有效期与合同期保持一致。</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十七、本责任书壹式肆份，甲乙双方各持贰份。</w:t>
      </w:r>
    </w:p>
    <w:p>
      <w:pPr>
        <w:spacing w:line="480" w:lineRule="exact"/>
        <w:ind w:firstLine="560" w:firstLineChars="200"/>
        <w:rPr>
          <w:rFonts w:hint="eastAsia" w:ascii="仿宋" w:hAnsi="仿宋" w:eastAsia="仿宋"/>
          <w:sz w:val="28"/>
          <w:szCs w:val="28"/>
        </w:rPr>
      </w:pPr>
    </w:p>
    <w:p>
      <w:pPr>
        <w:spacing w:line="460" w:lineRule="exact"/>
        <w:rPr>
          <w:rFonts w:hint="eastAsia" w:ascii="仿宋" w:hAnsi="仿宋" w:eastAsia="仿宋"/>
          <w:sz w:val="28"/>
          <w:szCs w:val="28"/>
        </w:rPr>
      </w:pPr>
      <w:r>
        <w:rPr>
          <w:rFonts w:hint="eastAsia" w:ascii="仿宋" w:hAnsi="仿宋" w:eastAsia="仿宋"/>
          <w:sz w:val="28"/>
          <w:szCs w:val="28"/>
        </w:rPr>
        <w:t>甲方：新中物业管理（中国）有限公司深圳分公司（盖章）</w:t>
      </w:r>
    </w:p>
    <w:p>
      <w:pPr>
        <w:spacing w:line="460" w:lineRule="exact"/>
        <w:rPr>
          <w:rFonts w:ascii="仿宋" w:hAnsi="仿宋" w:eastAsia="仿宋"/>
          <w:sz w:val="28"/>
          <w:szCs w:val="28"/>
        </w:rPr>
      </w:pPr>
      <w:r>
        <w:rPr>
          <w:rFonts w:hint="eastAsia" w:ascii="仿宋" w:hAnsi="仿宋" w:eastAsia="仿宋"/>
          <w:sz w:val="28"/>
          <w:szCs w:val="28"/>
        </w:rPr>
        <w:t>法定代表人/负责人签字：</w:t>
      </w:r>
    </w:p>
    <w:p>
      <w:pPr>
        <w:spacing w:line="460" w:lineRule="exact"/>
        <w:rPr>
          <w:rFonts w:hint="eastAsia" w:ascii="仿宋" w:hAnsi="仿宋" w:eastAsia="仿宋"/>
          <w:sz w:val="28"/>
          <w:szCs w:val="28"/>
        </w:rPr>
      </w:pPr>
    </w:p>
    <w:p>
      <w:pPr>
        <w:spacing w:line="460" w:lineRule="exact"/>
        <w:rPr>
          <w:rFonts w:hint="eastAsia" w:ascii="仿宋" w:hAnsi="仿宋" w:eastAsia="仿宋"/>
          <w:sz w:val="28"/>
          <w:szCs w:val="28"/>
        </w:rPr>
      </w:pPr>
    </w:p>
    <w:p>
      <w:pPr>
        <w:spacing w:line="460" w:lineRule="exact"/>
        <w:rPr>
          <w:rFonts w:hint="eastAsia" w:ascii="仿宋" w:hAnsi="仿宋" w:eastAsia="仿宋"/>
          <w:sz w:val="28"/>
          <w:szCs w:val="28"/>
        </w:rPr>
      </w:pPr>
    </w:p>
    <w:p>
      <w:pPr>
        <w:spacing w:line="460" w:lineRule="exact"/>
        <w:rPr>
          <w:rFonts w:ascii="仿宋" w:hAnsi="仿宋" w:eastAsia="仿宋"/>
          <w:sz w:val="28"/>
          <w:szCs w:val="28"/>
        </w:rPr>
      </w:pPr>
      <w:r>
        <w:rPr>
          <w:rFonts w:hint="eastAsia" w:ascii="仿宋" w:hAnsi="仿宋" w:eastAsia="仿宋"/>
          <w:sz w:val="28"/>
          <w:szCs w:val="28"/>
        </w:rPr>
        <w:t>乙方：深圳市南峰水处理服务有限公司（盖章）</w:t>
      </w:r>
    </w:p>
    <w:p>
      <w:pPr>
        <w:spacing w:line="460" w:lineRule="exact"/>
        <w:rPr>
          <w:rFonts w:ascii="仿宋" w:hAnsi="仿宋" w:eastAsia="仿宋"/>
          <w:sz w:val="28"/>
          <w:szCs w:val="28"/>
        </w:rPr>
      </w:pPr>
      <w:r>
        <w:rPr>
          <w:rFonts w:hint="eastAsia" w:ascii="仿宋" w:hAnsi="仿宋" w:eastAsia="仿宋"/>
          <w:sz w:val="28"/>
          <w:szCs w:val="28"/>
        </w:rPr>
        <w:t>法定代表人/负责人签字：</w:t>
      </w:r>
    </w:p>
    <w:p>
      <w:pPr>
        <w:spacing w:before="436" w:beforeLines="100" w:line="460" w:lineRule="exact"/>
        <w:jc w:val="right"/>
        <w:rPr>
          <w:rFonts w:ascii="仿宋" w:hAnsi="仿宋" w:eastAsia="仿宋"/>
          <w:sz w:val="28"/>
          <w:szCs w:val="28"/>
        </w:rPr>
      </w:pPr>
    </w:p>
    <w:p>
      <w:pPr>
        <w:spacing w:before="436" w:beforeLines="100" w:line="460" w:lineRule="exact"/>
        <w:jc w:val="right"/>
        <w:rPr>
          <w:rFonts w:hint="eastAsia" w:ascii="仿宋" w:hAnsi="仿宋" w:eastAsia="仿宋"/>
          <w:sz w:val="28"/>
          <w:szCs w:val="28"/>
        </w:rPr>
      </w:pPr>
      <w:r>
        <w:rPr>
          <w:rFonts w:hint="eastAsia" w:ascii="仿宋" w:hAnsi="仿宋" w:eastAsia="仿宋"/>
          <w:sz w:val="28"/>
          <w:szCs w:val="28"/>
        </w:rPr>
        <w:t>日期：    年     月     日</w:t>
      </w:r>
    </w:p>
    <w:p>
      <w:pPr>
        <w:spacing w:before="436" w:beforeLines="100" w:line="480" w:lineRule="exact"/>
        <w:ind w:right="140"/>
        <w:rPr>
          <w:rFonts w:hint="eastAsia" w:ascii="仿宋" w:hAnsi="仿宋" w:eastAsia="仿宋"/>
          <w:b/>
          <w:bCs/>
          <w:sz w:val="28"/>
          <w:szCs w:val="28"/>
        </w:rPr>
      </w:pPr>
      <w:r>
        <w:rPr>
          <w:rFonts w:hint="eastAsia" w:asciiTheme="minorEastAsia" w:hAnsiTheme="minorEastAsia" w:eastAsiaTheme="minorEastAsia" w:cstheme="minorEastAsia"/>
          <w:b/>
          <w:bCs/>
          <w:sz w:val="28"/>
          <w:szCs w:val="28"/>
        </w:rPr>
        <w:t>附件</w:t>
      </w: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sz w:val="28"/>
          <w:szCs w:val="28"/>
        </w:rPr>
        <w:t xml:space="preserve"> </w:t>
      </w:r>
      <w:r>
        <w:rPr>
          <w:rFonts w:hint="eastAsia" w:ascii="仿宋" w:hAnsi="仿宋" w:eastAsia="仿宋"/>
          <w:sz w:val="24"/>
        </w:rPr>
        <w:t xml:space="preserve">             </w:t>
      </w:r>
      <w:r>
        <w:rPr>
          <w:rFonts w:hint="eastAsia" w:ascii="仿宋" w:hAnsi="仿宋" w:eastAsia="仿宋"/>
          <w:b/>
          <w:bCs/>
          <w:sz w:val="28"/>
          <w:szCs w:val="28"/>
        </w:rPr>
        <w:t>外包单位安全生产责任书</w:t>
      </w:r>
    </w:p>
    <w:p>
      <w:pPr>
        <w:spacing w:line="480" w:lineRule="exact"/>
        <w:rPr>
          <w:rFonts w:hint="eastAsia" w:ascii="仿宋" w:hAnsi="仿宋" w:eastAsia="仿宋"/>
          <w:sz w:val="28"/>
          <w:szCs w:val="28"/>
        </w:rPr>
      </w:pPr>
    </w:p>
    <w:p>
      <w:pPr>
        <w:spacing w:line="480" w:lineRule="exact"/>
        <w:rPr>
          <w:rFonts w:hint="eastAsia" w:ascii="仿宋" w:hAnsi="仿宋" w:eastAsia="仿宋"/>
          <w:sz w:val="28"/>
          <w:szCs w:val="28"/>
        </w:rPr>
      </w:pPr>
      <w:r>
        <w:rPr>
          <w:rFonts w:hint="eastAsia" w:ascii="仿宋" w:hAnsi="仿宋" w:eastAsia="仿宋"/>
          <w:sz w:val="28"/>
          <w:szCs w:val="28"/>
        </w:rPr>
        <w:t>甲方：新中物业管理（中国）有限公司深圳分公司</w:t>
      </w:r>
    </w:p>
    <w:p>
      <w:pPr>
        <w:spacing w:line="480" w:lineRule="exact"/>
        <w:rPr>
          <w:rFonts w:hint="eastAsia" w:ascii="仿宋" w:hAnsi="仿宋" w:eastAsia="仿宋"/>
          <w:sz w:val="28"/>
          <w:szCs w:val="28"/>
        </w:rPr>
      </w:pPr>
      <w:r>
        <w:rPr>
          <w:rFonts w:hint="eastAsia" w:ascii="仿宋" w:hAnsi="仿宋" w:eastAsia="仿宋"/>
          <w:sz w:val="28"/>
          <w:szCs w:val="28"/>
        </w:rPr>
        <w:t>乙方：深圳市南峰水处理服务有限公司</w:t>
      </w:r>
    </w:p>
    <w:p>
      <w:pPr>
        <w:spacing w:before="218" w:beforeLines="50" w:line="480" w:lineRule="exact"/>
        <w:ind w:firstLine="560" w:firstLineChars="200"/>
        <w:rPr>
          <w:rFonts w:hint="eastAsia" w:ascii="仿宋" w:hAnsi="仿宋" w:eastAsia="仿宋"/>
          <w:sz w:val="28"/>
          <w:szCs w:val="28"/>
        </w:rPr>
      </w:pPr>
      <w:r>
        <w:rPr>
          <w:rFonts w:hint="eastAsia" w:ascii="仿宋" w:hAnsi="仿宋" w:eastAsia="仿宋"/>
          <w:sz w:val="28"/>
          <w:szCs w:val="28"/>
        </w:rPr>
        <w:t>为加强安全管理，有效防止安全生产事故，保障人员生命及财产安全，根据《中华人员共和国安全生产法》、《广东省安全生产条例》、</w:t>
      </w:r>
      <w:r>
        <w:rPr>
          <w:rFonts w:ascii="仿宋" w:hAnsi="仿宋" w:eastAsia="仿宋"/>
          <w:sz w:val="28"/>
          <w:szCs w:val="28"/>
        </w:rPr>
        <w:t>《深圳市安全管理条例》、《深圳经济特区特种设备安全条例》</w:t>
      </w:r>
      <w:r>
        <w:rPr>
          <w:rFonts w:hint="eastAsia" w:ascii="仿宋" w:hAnsi="仿宋" w:eastAsia="仿宋"/>
          <w:sz w:val="28"/>
          <w:szCs w:val="28"/>
        </w:rPr>
        <w:t>等相关法律、法规、方针、政策，坚持“安全第一，预防为主”的工作方针，结合各服务点的具体情况，特制定外包单位安全生产责任书。</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一、乙方应当认真贯彻执行国家、省、市有关安全生产的法律、法规、方针、政策，有计划、针对性的持续开展安全生产工作，确保安全生产。</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二、乙方法定代表人或法人委托人依法对各服务点的安全生产工作全面负责，同时是本责任的第一安全责任人。</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三、乙方必须配备专职或兼职安全生产管理人员，负责对各服务点的安全生产情况（现场安全操作情况、作业人员持证上岗情况、劳保用品的使用情况等）进行监督检查，并将安全生产管理人员的名单报甲方备案。乙方安全生产管理人员发现安全事故隐患或违章操作行为的，应当积极处理或立即制止，并及时准确向甲方报告。</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四、乙方应当建立健全安全生产管理体系，逐级建立安全生产责任制，明确各级和各岗位的安全生产职责，细化安全生产管理措施，强化对危险源的监控，制定有效的管理与应对措施。</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五、乙方应当建立安全生产培训教育制度，经常性对员工进行安全思想、技能教育，开展应急预案的培训、演练，并定期组织安全技能考核。培训资料须报我司备案，并建立图文档案。</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六、乙方应当组织员工全面落实安全技术操作规程与安全技术措施。乙方应当按照相关规定为作业人员配备必须的劳保用品，并指导、监督劳保用品的正确使用。</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七、乙方应招用身体健康、无所从事岗位禁忌症的作业人员，并依法为员工购买工伤保险或意外伤害保险。</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八、乙方作业人员必须遵守甲方的各项规章制度，特种设备操作人员必须持证上岗，严禁违章操作、违章指挥、违反劳动纪律。乙方作业人员必须遵守甲方及国家法律、法规规定的“动火作业规定”、“高空作业规定”等各项作业规定，做好日常的安全生产管理工作。</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九、甲方有权对乙方的各项违章行为进行指正及制止，乙方须按要求进行整改。</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如乙方违反国家、省、市的有关安全生产法律法规及安全生产规程及甲方的规章制度，并造成后果的（包括人员伤亡、财产损失等），乙方将承担一切责任。乙方未尽本责任书约定义务经甲方提出拒不改正或者乙方未尽本责任书约定义务给甲方或者第三人造成较大损失的，甲方有权解除《中审</w:t>
      </w:r>
      <w:r>
        <w:rPr>
          <w:rFonts w:ascii="仿宋" w:hAnsi="仿宋" w:eastAsia="仿宋"/>
          <w:sz w:val="28"/>
          <w:szCs w:val="28"/>
        </w:rPr>
        <w:t>大厦</w:t>
      </w:r>
      <w:r>
        <w:rPr>
          <w:rFonts w:hint="eastAsia" w:ascii="仿宋" w:hAnsi="仿宋" w:eastAsia="仿宋"/>
          <w:sz w:val="28"/>
          <w:szCs w:val="28"/>
        </w:rPr>
        <w:t>中央空调系统</w:t>
      </w:r>
      <w:r>
        <w:rPr>
          <w:rFonts w:ascii="仿宋" w:hAnsi="仿宋" w:eastAsia="仿宋"/>
          <w:sz w:val="28"/>
          <w:szCs w:val="28"/>
        </w:rPr>
        <w:t>水质处理</w:t>
      </w:r>
      <w:r>
        <w:rPr>
          <w:rFonts w:hint="eastAsia" w:ascii="仿宋" w:hAnsi="仿宋" w:eastAsia="仿宋"/>
          <w:sz w:val="28"/>
          <w:szCs w:val="28"/>
          <w:lang w:eastAsia="zh-CN"/>
        </w:rPr>
        <w:t>服务</w:t>
      </w:r>
      <w:r>
        <w:rPr>
          <w:rFonts w:ascii="仿宋" w:hAnsi="仿宋" w:eastAsia="仿宋"/>
          <w:sz w:val="28"/>
          <w:szCs w:val="28"/>
        </w:rPr>
        <w:t>合同</w:t>
      </w:r>
      <w:r>
        <w:rPr>
          <w:rFonts w:hint="eastAsia" w:ascii="仿宋" w:hAnsi="仿宋" w:eastAsia="仿宋"/>
          <w:sz w:val="28"/>
          <w:szCs w:val="28"/>
        </w:rPr>
        <w:t>》并依约要求乙方承担违约责任。</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十一、本责任书中的“服务点”是指甲方与乙方签订的《中审</w:t>
      </w:r>
      <w:r>
        <w:rPr>
          <w:rFonts w:ascii="仿宋" w:hAnsi="仿宋" w:eastAsia="仿宋"/>
          <w:sz w:val="28"/>
          <w:szCs w:val="28"/>
        </w:rPr>
        <w:t>大厦</w:t>
      </w:r>
      <w:r>
        <w:rPr>
          <w:rFonts w:hint="eastAsia" w:ascii="仿宋" w:hAnsi="仿宋" w:eastAsia="仿宋"/>
          <w:sz w:val="28"/>
          <w:szCs w:val="28"/>
        </w:rPr>
        <w:t>中央空调系统</w:t>
      </w:r>
      <w:r>
        <w:rPr>
          <w:rFonts w:ascii="仿宋" w:hAnsi="仿宋" w:eastAsia="仿宋"/>
          <w:sz w:val="28"/>
          <w:szCs w:val="28"/>
        </w:rPr>
        <w:t>水质处理</w:t>
      </w:r>
      <w:r>
        <w:rPr>
          <w:rFonts w:hint="eastAsia" w:ascii="仿宋" w:hAnsi="仿宋" w:eastAsia="仿宋"/>
          <w:sz w:val="28"/>
          <w:szCs w:val="28"/>
          <w:lang w:eastAsia="zh-CN"/>
        </w:rPr>
        <w:t>服务</w:t>
      </w:r>
      <w:r>
        <w:rPr>
          <w:rFonts w:ascii="仿宋" w:hAnsi="仿宋" w:eastAsia="仿宋"/>
          <w:sz w:val="28"/>
          <w:szCs w:val="28"/>
        </w:rPr>
        <w:t>合同</w:t>
      </w:r>
      <w:r>
        <w:rPr>
          <w:rFonts w:hint="eastAsia" w:ascii="仿宋" w:hAnsi="仿宋" w:eastAsia="仿宋"/>
          <w:sz w:val="28"/>
          <w:szCs w:val="28"/>
        </w:rPr>
        <w:t>》中约定的服务地点。</w:t>
      </w:r>
    </w:p>
    <w:p>
      <w:pPr>
        <w:spacing w:line="480" w:lineRule="exact"/>
        <w:rPr>
          <w:rFonts w:hint="eastAsia" w:ascii="仿宋" w:hAnsi="仿宋" w:eastAsia="仿宋"/>
          <w:sz w:val="28"/>
          <w:szCs w:val="28"/>
        </w:rPr>
      </w:pPr>
      <w:r>
        <w:rPr>
          <w:rFonts w:hint="eastAsia" w:ascii="仿宋" w:hAnsi="仿宋" w:eastAsia="仿宋"/>
          <w:sz w:val="28"/>
          <w:szCs w:val="28"/>
        </w:rPr>
        <w:t>十二、本责任书作为甲方与乙方签订的《中审</w:t>
      </w:r>
      <w:r>
        <w:rPr>
          <w:rFonts w:ascii="仿宋" w:hAnsi="仿宋" w:eastAsia="仿宋"/>
          <w:sz w:val="28"/>
          <w:szCs w:val="28"/>
        </w:rPr>
        <w:t>大厦</w:t>
      </w:r>
      <w:r>
        <w:rPr>
          <w:rFonts w:hint="eastAsia" w:ascii="仿宋" w:hAnsi="仿宋" w:eastAsia="仿宋"/>
          <w:sz w:val="28"/>
          <w:szCs w:val="28"/>
        </w:rPr>
        <w:t>中央空调系统</w:t>
      </w:r>
      <w:r>
        <w:rPr>
          <w:rFonts w:ascii="仿宋" w:hAnsi="仿宋" w:eastAsia="仿宋"/>
          <w:sz w:val="28"/>
          <w:szCs w:val="28"/>
        </w:rPr>
        <w:t>水质处理</w:t>
      </w:r>
      <w:r>
        <w:rPr>
          <w:rFonts w:hint="eastAsia" w:ascii="仿宋" w:hAnsi="仿宋" w:eastAsia="仿宋"/>
          <w:sz w:val="28"/>
          <w:szCs w:val="28"/>
          <w:lang w:eastAsia="zh-CN"/>
        </w:rPr>
        <w:t>服务</w:t>
      </w:r>
      <w:r>
        <w:rPr>
          <w:rFonts w:ascii="仿宋" w:hAnsi="仿宋" w:eastAsia="仿宋"/>
          <w:sz w:val="28"/>
          <w:szCs w:val="28"/>
        </w:rPr>
        <w:t>合同</w:t>
      </w:r>
      <w:r>
        <w:rPr>
          <w:rFonts w:hint="eastAsia" w:ascii="仿宋" w:hAnsi="仿宋" w:eastAsia="仿宋"/>
          <w:sz w:val="28"/>
          <w:szCs w:val="28"/>
        </w:rPr>
        <w:t>》的附件，与主合同具有同等法律效力。本责任书的有效期与合同期保持一致。</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十三、本责任书壹式肆份，甲乙双方各持贰份。</w:t>
      </w:r>
    </w:p>
    <w:p>
      <w:pPr>
        <w:spacing w:line="480" w:lineRule="exact"/>
        <w:ind w:firstLine="560" w:firstLineChars="200"/>
        <w:rPr>
          <w:rFonts w:hint="eastAsia" w:ascii="仿宋" w:hAnsi="仿宋" w:eastAsia="仿宋"/>
          <w:sz w:val="28"/>
          <w:szCs w:val="28"/>
        </w:rPr>
      </w:pPr>
    </w:p>
    <w:p>
      <w:pPr>
        <w:spacing w:line="480" w:lineRule="exact"/>
        <w:rPr>
          <w:rFonts w:hint="eastAsia" w:ascii="仿宋" w:hAnsi="仿宋" w:eastAsia="仿宋"/>
          <w:sz w:val="28"/>
          <w:szCs w:val="28"/>
        </w:rPr>
      </w:pPr>
      <w:r>
        <w:rPr>
          <w:rFonts w:hint="eastAsia" w:ascii="仿宋" w:hAnsi="仿宋" w:eastAsia="仿宋"/>
          <w:sz w:val="28"/>
          <w:szCs w:val="28"/>
        </w:rPr>
        <w:t>甲方：新中物业管理（中国）有限公司深圳分公司（盖章）</w:t>
      </w:r>
    </w:p>
    <w:p>
      <w:pPr>
        <w:spacing w:line="480" w:lineRule="exact"/>
        <w:rPr>
          <w:rFonts w:ascii="仿宋" w:hAnsi="仿宋" w:eastAsia="仿宋"/>
          <w:sz w:val="28"/>
          <w:szCs w:val="28"/>
        </w:rPr>
      </w:pPr>
      <w:r>
        <w:rPr>
          <w:rFonts w:hint="eastAsia" w:ascii="仿宋" w:hAnsi="仿宋" w:eastAsia="仿宋"/>
          <w:sz w:val="28"/>
          <w:szCs w:val="28"/>
        </w:rPr>
        <w:t>法定代表人/负责人签字：</w:t>
      </w:r>
    </w:p>
    <w:p>
      <w:pPr>
        <w:spacing w:line="480" w:lineRule="exact"/>
        <w:rPr>
          <w:rFonts w:hint="eastAsia" w:ascii="仿宋" w:hAnsi="仿宋" w:eastAsia="仿宋"/>
          <w:sz w:val="28"/>
          <w:szCs w:val="28"/>
        </w:rPr>
      </w:pPr>
    </w:p>
    <w:p>
      <w:pPr>
        <w:spacing w:line="480" w:lineRule="exact"/>
        <w:rPr>
          <w:rFonts w:ascii="仿宋" w:hAnsi="仿宋" w:eastAsia="仿宋"/>
          <w:sz w:val="28"/>
          <w:szCs w:val="28"/>
        </w:rPr>
      </w:pPr>
      <w:r>
        <w:rPr>
          <w:rFonts w:hint="eastAsia" w:ascii="仿宋" w:hAnsi="仿宋" w:eastAsia="仿宋"/>
          <w:sz w:val="28"/>
          <w:szCs w:val="28"/>
        </w:rPr>
        <w:t>乙方：深圳市南峰水处理服务有限公司（盖章）</w:t>
      </w:r>
    </w:p>
    <w:p>
      <w:pPr>
        <w:spacing w:line="480" w:lineRule="exact"/>
        <w:rPr>
          <w:rFonts w:hint="eastAsia" w:ascii="仿宋" w:hAnsi="仿宋" w:eastAsia="仿宋"/>
          <w:sz w:val="28"/>
          <w:szCs w:val="28"/>
        </w:rPr>
      </w:pPr>
      <w:r>
        <w:rPr>
          <w:rFonts w:hint="eastAsia" w:ascii="仿宋" w:hAnsi="仿宋" w:eastAsia="仿宋"/>
          <w:sz w:val="28"/>
          <w:szCs w:val="28"/>
        </w:rPr>
        <w:t>法定代表人/负责人签字：</w:t>
      </w:r>
    </w:p>
    <w:p>
      <w:pPr>
        <w:spacing w:line="480" w:lineRule="exact"/>
        <w:jc w:val="right"/>
        <w:rPr>
          <w:rFonts w:ascii="仿宋" w:hAnsi="仿宋" w:eastAsia="仿宋"/>
          <w:sz w:val="28"/>
          <w:szCs w:val="28"/>
        </w:rPr>
      </w:pPr>
    </w:p>
    <w:p>
      <w:pPr>
        <w:spacing w:line="480" w:lineRule="exact"/>
        <w:jc w:val="right"/>
        <w:rPr>
          <w:rFonts w:ascii="仿宋" w:hAnsi="仿宋" w:eastAsia="仿宋"/>
          <w:sz w:val="28"/>
          <w:szCs w:val="28"/>
        </w:rPr>
      </w:pPr>
    </w:p>
    <w:p>
      <w:pPr>
        <w:spacing w:line="480" w:lineRule="exact"/>
        <w:jc w:val="right"/>
        <w:rPr>
          <w:rFonts w:hint="eastAsia" w:ascii="仿宋" w:hAnsi="仿宋" w:eastAsia="仿宋"/>
          <w:sz w:val="28"/>
          <w:szCs w:val="28"/>
        </w:rPr>
      </w:pPr>
      <w:r>
        <w:rPr>
          <w:rFonts w:hint="eastAsia" w:ascii="仿宋" w:hAnsi="仿宋" w:eastAsia="仿宋"/>
          <w:sz w:val="28"/>
          <w:szCs w:val="28"/>
        </w:rPr>
        <w:t>日期：    年     月     日</w:t>
      </w:r>
    </w:p>
    <w:p>
      <w:pPr>
        <w:rPr>
          <w:rFonts w:hint="eastAsia" w:ascii="仿宋" w:hAnsi="仿宋" w:eastAsia="仿宋" w:cs="仿宋"/>
          <w:b/>
          <w:sz w:val="28"/>
          <w:szCs w:val="28"/>
          <w:lang w:eastAsia="zh-CN"/>
        </w:rPr>
      </w:pPr>
      <w:r>
        <w:rPr>
          <w:rFonts w:hint="eastAsia" w:asciiTheme="minorEastAsia" w:hAnsiTheme="minorEastAsia" w:eastAsiaTheme="minorEastAsia" w:cstheme="minorEastAsia"/>
          <w:b/>
          <w:bCs/>
          <w:sz w:val="28"/>
          <w:szCs w:val="28"/>
          <w:lang w:eastAsia="zh-CN"/>
        </w:rPr>
        <w:t>附件六：</w:t>
      </w:r>
      <w:r>
        <w:rPr>
          <w:rFonts w:hint="eastAsia" w:ascii="仿宋" w:hAnsi="仿宋" w:eastAsia="仿宋"/>
          <w:b/>
          <w:bCs/>
          <w:sz w:val="28"/>
          <w:szCs w:val="28"/>
          <w:lang w:val="en-US" w:eastAsia="zh-CN"/>
        </w:rPr>
        <w:t xml:space="preserve"> </w:t>
      </w:r>
      <w:r>
        <w:rPr>
          <w:rFonts w:hint="eastAsia" w:ascii="仿宋" w:hAnsi="仿宋" w:eastAsia="仿宋"/>
          <w:sz w:val="28"/>
          <w:szCs w:val="28"/>
          <w:lang w:val="en-US" w:eastAsia="zh-CN"/>
        </w:rPr>
        <w:t xml:space="preserve">           </w:t>
      </w:r>
      <w:r>
        <w:rPr>
          <w:rFonts w:hint="eastAsia" w:ascii="仿宋" w:hAnsi="仿宋" w:eastAsia="仿宋" w:cs="仿宋"/>
          <w:b/>
          <w:sz w:val="28"/>
          <w:szCs w:val="28"/>
          <w:lang w:eastAsia="zh-CN"/>
        </w:rPr>
        <w:t>合规及廉洁交易承诺函</w:t>
      </w:r>
    </w:p>
    <w:p>
      <w:pPr>
        <w:rPr>
          <w:rFonts w:hint="eastAsia" w:ascii="仿宋" w:hAnsi="仿宋" w:eastAsia="仿宋" w:cs="仿宋"/>
          <w:b/>
          <w:sz w:val="28"/>
          <w:szCs w:val="28"/>
          <w:lang w:eastAsia="zh-CN"/>
        </w:rPr>
      </w:pPr>
    </w:p>
    <w:p>
      <w:pPr>
        <w:pStyle w:val="14"/>
        <w:spacing w:after="0" w:afterLines="0" w:line="240" w:lineRule="atLeast"/>
        <w:jc w:val="left"/>
        <w:rPr>
          <w:rFonts w:hint="eastAsia" w:ascii="仿宋" w:hAnsi="仿宋" w:eastAsia="仿宋" w:cs="仿宋"/>
          <w:lang w:eastAsia="zh-CN"/>
        </w:rPr>
        <w:pPrChange w:id="0" w:author="陈小华" w:date="2024-05-09T16:29:04Z">
          <w:pPr>
            <w:pStyle w:val="14"/>
            <w:spacing w:line="240" w:lineRule="atLeast"/>
            <w:jc w:val="left"/>
          </w:pPr>
        </w:pPrChange>
      </w:pPr>
      <w:r>
        <w:rPr>
          <w:rFonts w:hint="eastAsia" w:ascii="仿宋" w:hAnsi="仿宋" w:eastAsia="仿宋" w:cs="仿宋"/>
          <w:lang w:eastAsia="zh-CN"/>
        </w:rPr>
        <w:t>致：【</w:t>
      </w:r>
      <w:r>
        <w:rPr>
          <w:rFonts w:hint="eastAsia" w:ascii="仿宋" w:hAnsi="仿宋" w:eastAsia="仿宋" w:cs="仿宋"/>
          <w:sz w:val="28"/>
          <w:szCs w:val="28"/>
        </w:rPr>
        <w:t>新中物业管理（中国）有限公司深圳分公司</w:t>
      </w:r>
      <w:r>
        <w:rPr>
          <w:rFonts w:hint="eastAsia" w:ascii="仿宋" w:hAnsi="仿宋" w:eastAsia="仿宋" w:cs="仿宋"/>
          <w:lang w:eastAsia="zh-CN"/>
        </w:rPr>
        <w:t>】（以下称</w:t>
      </w:r>
      <w:r>
        <w:rPr>
          <w:rFonts w:hint="eastAsia" w:ascii="仿宋" w:hAnsi="仿宋" w:eastAsia="仿宋" w:cs="仿宋"/>
          <w:b/>
          <w:lang w:eastAsia="zh-CN"/>
        </w:rPr>
        <w:t>“贵公司”</w:t>
      </w:r>
      <w:r>
        <w:rPr>
          <w:rFonts w:hint="eastAsia" w:ascii="仿宋" w:hAnsi="仿宋" w:eastAsia="仿宋" w:cs="仿宋"/>
          <w:lang w:eastAsia="zh-CN"/>
        </w:rPr>
        <w:t>）</w:t>
      </w:r>
    </w:p>
    <w:p>
      <w:pPr>
        <w:pStyle w:val="14"/>
        <w:spacing w:after="0" w:afterLines="0" w:line="240" w:lineRule="atLeast"/>
        <w:ind w:firstLine="480" w:firstLineChars="200"/>
        <w:jc w:val="left"/>
        <w:rPr>
          <w:rFonts w:hint="eastAsia" w:ascii="仿宋" w:hAnsi="仿宋" w:eastAsia="仿宋" w:cs="仿宋"/>
          <w:lang w:eastAsia="zh-CN"/>
        </w:rPr>
        <w:pPrChange w:id="1" w:author="陈小华" w:date="2024-05-09T16:29:04Z">
          <w:pPr>
            <w:pStyle w:val="14"/>
            <w:spacing w:after="156" w:afterLines="50" w:line="240" w:lineRule="atLeast"/>
            <w:ind w:firstLine="480" w:firstLineChars="200"/>
            <w:jc w:val="left"/>
          </w:pPr>
        </w:pPrChange>
      </w:pPr>
      <w:r>
        <w:rPr>
          <w:rFonts w:hint="eastAsia" w:ascii="仿宋" w:hAnsi="仿宋" w:eastAsia="仿宋" w:cs="仿宋"/>
          <w:lang w:eastAsia="zh-CN"/>
        </w:rPr>
        <w:t>【</w:t>
      </w:r>
      <w:r>
        <w:rPr>
          <w:rFonts w:hint="eastAsia" w:ascii="仿宋" w:hAnsi="仿宋" w:eastAsia="仿宋" w:cs="仿宋"/>
          <w:sz w:val="28"/>
          <w:szCs w:val="28"/>
        </w:rPr>
        <w:t>深圳市南峰水处理服务有限公司</w:t>
      </w:r>
      <w:r>
        <w:rPr>
          <w:rFonts w:hint="eastAsia" w:ascii="仿宋" w:hAnsi="仿宋" w:eastAsia="仿宋" w:cs="仿宋"/>
          <w:lang w:eastAsia="zh-CN"/>
        </w:rPr>
        <w:t>】（以下称“</w:t>
      </w:r>
      <w:r>
        <w:rPr>
          <w:rFonts w:hint="eastAsia" w:ascii="仿宋" w:hAnsi="仿宋" w:eastAsia="仿宋" w:cs="仿宋"/>
          <w:b/>
          <w:bCs/>
          <w:lang w:eastAsia="zh-CN"/>
        </w:rPr>
        <w:t>承诺人</w:t>
      </w:r>
      <w:r>
        <w:rPr>
          <w:rFonts w:hint="eastAsia" w:ascii="仿宋" w:hAnsi="仿宋" w:eastAsia="仿宋" w:cs="仿宋"/>
          <w:lang w:eastAsia="zh-CN"/>
        </w:rPr>
        <w:t>”）有意愿或已成为贵公司商业合作伙伴，并充分理解双方合作关系是建立于双方在商业活动中共同认可及遵守的合规、廉洁与诚信原则的基础之上。</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承诺人，是指本合规及廉洁交易承诺函（以下称“本函”）签署方及包括签署方的实际控制人、法定代表人、股东、董事、高级管理人员、员工在内的人员。</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在与贵公司的一切商业合作和往来中，将以合规、廉洁与诚信为基本原则行事，并尽一切必要措施和努力，遵守所适用的法律法规、行业规范、企业规章制度和自律规则。为履行前述承诺，承诺人确认并承诺：</w:t>
      </w:r>
    </w:p>
    <w:p>
      <w:pPr>
        <w:pStyle w:val="14"/>
        <w:numPr>
          <w:ilvl w:val="0"/>
          <w:numId w:val="17"/>
        </w:numPr>
        <w:spacing w:after="156" w:afterLines="50" w:line="240" w:lineRule="atLeast"/>
        <w:ind w:left="902"/>
        <w:jc w:val="left"/>
        <w:rPr>
          <w:rFonts w:hint="eastAsia" w:ascii="仿宋" w:hAnsi="仿宋" w:eastAsia="仿宋" w:cs="仿宋"/>
          <w:b/>
          <w:lang w:eastAsia="zh-CN"/>
        </w:rPr>
      </w:pPr>
      <w:r>
        <w:rPr>
          <w:rFonts w:hint="eastAsia" w:ascii="仿宋" w:hAnsi="仿宋" w:eastAsia="仿宋" w:cs="仿宋"/>
          <w:b/>
          <w:lang w:eastAsia="zh-CN"/>
        </w:rPr>
        <w:t>坚持廉洁交易</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w:t>
      </w:r>
      <w:r>
        <w:rPr>
          <w:rFonts w:hint="eastAsia" w:ascii="仿宋" w:hAnsi="仿宋" w:eastAsia="仿宋" w:cs="仿宋"/>
          <w:color w:val="auto"/>
          <w:lang w:eastAsia="zh-CN"/>
        </w:rPr>
        <w:t>确认并承诺，在与贵公司合作过程中不会从事任何形式的影响公平竞争的腐败或其他不廉洁的行为（包括但不限于赠送实物、现金或礼券，提供工作餐以外的宴请及其他消费,为其家属或子女安排工作，就合作相关事宜进行私下协商或私下达成默契等行为）。绝不向贵公司对决策及交易执行有重大影响的关联人员、关系人及/或其指定人提供、许诺任何形式的不正当利益，和/或诱使其从事任何侵害贵公司及/或贵公司客户之利益或违背</w:t>
      </w:r>
      <w:r>
        <w:rPr>
          <w:rFonts w:hint="eastAsia" w:ascii="仿宋" w:hAnsi="仿宋" w:eastAsia="仿宋" w:cs="仿宋"/>
          <w:lang w:eastAsia="zh-CN"/>
        </w:rPr>
        <w:t>其职责要求、廉洁从业等有关规定的行为，无论承诺人是否因此获得商业机会和竞争优势。</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关系人，是指贵公司关联人员之近亲属，包括配偶、父母、子女、兄弟姐妹、祖父母、外祖父母、孙子女、外孙子女或其他密切关系人员，及/或关联人员或其近亲属控制或担任高管的企业。</w:t>
      </w:r>
    </w:p>
    <w:p>
      <w:pPr>
        <w:pStyle w:val="14"/>
        <w:numPr>
          <w:ilvl w:val="0"/>
          <w:numId w:val="17"/>
        </w:numPr>
        <w:spacing w:after="156" w:afterLines="50" w:line="240" w:lineRule="atLeast"/>
        <w:ind w:left="902"/>
        <w:jc w:val="left"/>
        <w:rPr>
          <w:rFonts w:hint="eastAsia" w:ascii="仿宋" w:hAnsi="仿宋" w:eastAsia="仿宋" w:cs="仿宋"/>
          <w:b/>
          <w:lang w:eastAsia="zh-CN"/>
        </w:rPr>
      </w:pPr>
      <w:r>
        <w:rPr>
          <w:rFonts w:hint="eastAsia" w:ascii="仿宋" w:hAnsi="仿宋" w:eastAsia="仿宋" w:cs="仿宋"/>
          <w:b/>
          <w:lang w:eastAsia="zh-CN"/>
        </w:rPr>
        <w:t>保护知识产权&amp;保密信息</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确认，贵公司知识产权（包括在任何国家或地区的法域内被承认及/或受国际公约保护的专利权、商标权、著作权、工业设计、市场资讯、行销策略、专有技术及其他形式的知识产权）在任何情况下均属于贵公司的财产。</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未经贵公司书面许可，承诺人不曾也不会将保密信息（以口头或书面的形式指定为属于保密信息的，或该信息从披露的环境和性质判断明显具有保密性的信息，如图纸、样品、客户和供应商名单、原型、模型或方法等）用于双方商业合作目的之外任何其他目的或实施任何侵犯贵公司知识产权或保密信息的行为，包括对保密信息进行复制或制作摘录，或将保密信息披露或泄露给任何第三方等。对于任何披露给承诺人的保密信息，承诺人给予该保密信息的保护应当等同于承诺人给予自身保密信息的保护。</w:t>
      </w:r>
    </w:p>
    <w:p>
      <w:pPr>
        <w:pStyle w:val="14"/>
        <w:numPr>
          <w:ilvl w:val="0"/>
          <w:numId w:val="17"/>
        </w:numPr>
        <w:spacing w:after="156" w:afterLines="50" w:line="240" w:lineRule="atLeast"/>
        <w:ind w:left="902"/>
        <w:jc w:val="left"/>
        <w:rPr>
          <w:rFonts w:hint="eastAsia" w:ascii="仿宋" w:hAnsi="仿宋" w:eastAsia="仿宋" w:cs="仿宋"/>
          <w:b/>
          <w:lang w:eastAsia="zh-CN"/>
        </w:rPr>
      </w:pPr>
      <w:r>
        <w:rPr>
          <w:rFonts w:hint="eastAsia" w:ascii="仿宋" w:hAnsi="仿宋" w:eastAsia="仿宋" w:cs="仿宋"/>
          <w:b/>
          <w:lang w:eastAsia="zh-CN"/>
        </w:rPr>
        <w:t>利益冲突披露</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确认并承诺，不得让贵公司对决策及交易执行有重大影响的关联人员及其关系人参股。如果贵公司的该等关联人员和/或其关系人在为承诺人工作，或担任其雇员、顾问、董事、高管或者股东等，承诺人将及时向贵公司报告。</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理解并知悉，除非得到贵公司另行书面确认，若任何承诺人关联人员与贵公司的股东、董事、高管、其他关键决策人员或上述贵公司关联人员或关系人等存在法律上的关联关系，则在相关交易或合作项目中，承诺人的该等人员应予以回避。且在任何情况下，承诺人均不应当利用或引诱任何贵公司员工利用职务便利为承诺人或任何第三方谋求不当商业利益或竞争优势。</w:t>
      </w:r>
    </w:p>
    <w:p>
      <w:pPr>
        <w:pStyle w:val="14"/>
        <w:numPr>
          <w:ilvl w:val="0"/>
          <w:numId w:val="17"/>
        </w:numPr>
        <w:spacing w:after="156" w:afterLines="50" w:line="240" w:lineRule="atLeast"/>
        <w:ind w:left="902"/>
        <w:jc w:val="left"/>
        <w:rPr>
          <w:rFonts w:hint="eastAsia" w:ascii="仿宋" w:hAnsi="仿宋" w:eastAsia="仿宋" w:cs="仿宋"/>
          <w:b/>
          <w:lang w:eastAsia="zh-CN"/>
        </w:rPr>
      </w:pPr>
      <w:r>
        <w:rPr>
          <w:rFonts w:hint="eastAsia" w:ascii="仿宋" w:hAnsi="仿宋" w:eastAsia="仿宋" w:cs="仿宋"/>
          <w:b/>
          <w:lang w:eastAsia="zh-CN"/>
        </w:rPr>
        <w:t>坚持合规经营</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 xml:space="preserve">承诺人确认并承诺，坚持依法合规经营原则，不实施任何影响公平竞争的行为。承诺人向贵公司提供的一切材料都是真实、合法、有效、完整的；如材料中涉及第三方保密信息，承诺人保证已经获得第三方授权。 </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特此承诺：在与贵公司合作开展业务过程中，严格遵守所适用的国家及地方关于环境保护、劳动雇佣、信息安全、产品销售等任何与业务开展相关的法律、法规、规范、标准的要求。截止本承诺函出具之日，在承诺人已知范围内，不存在任何未向贵公司披露的近三年内因违规事项而导致承诺人被施以行政处罚、刑事责任的情况。如在本承诺函出具后发生此类情况的，承诺人将以书面形式向贵公司全面、真实、完整地披露详细情况。</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理解并知悉，为确保承诺人严格履行本函规定的义务，承诺人有义务配合贵公司的商业合作伙伴合规检查，包括但不限于提供与合规检查相关的文件、信息，指定适当人员参与访谈并如实陈述相关情况，根据贵公司合理要求及时采取有效整改措施等。</w:t>
      </w:r>
    </w:p>
    <w:p>
      <w:pPr>
        <w:pStyle w:val="14"/>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承诺人确认并同意，任何违反上述承诺的行为，都将视为严重违约行为，贵公司有权无条件立即终止与承诺人的全部合作及相关合作协议，并有权进一步追究承诺人的违规行为给贵公司造成的全部损失。</w:t>
      </w:r>
    </w:p>
    <w:p>
      <w:pPr>
        <w:pStyle w:val="14"/>
        <w:spacing w:after="156" w:afterLines="50" w:line="240" w:lineRule="atLeast"/>
        <w:ind w:firstLine="480" w:firstLineChars="200"/>
        <w:jc w:val="left"/>
        <w:rPr>
          <w:rFonts w:hint="eastAsia" w:ascii="仿宋" w:hAnsi="仿宋" w:eastAsia="仿宋" w:cs="仿宋"/>
          <w:szCs w:val="22"/>
          <w:lang w:eastAsia="zh-CN"/>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-214630</wp:posOffset>
                </wp:positionH>
                <wp:positionV relativeFrom="paragraph">
                  <wp:posOffset>213360</wp:posOffset>
                </wp:positionV>
                <wp:extent cx="5733415" cy="1438910"/>
                <wp:effectExtent l="7620" t="7620" r="12065" b="20320"/>
                <wp:wrapNone/>
                <wp:docPr id="2" name="文本框 2"/>
                <wp:cNvGraphicFramePr/>
                <a:graphic xmlns:a="http://schemas.openxmlformats.org/drawingml/2006/main">
                  <a:graphicData uri="http://schemas.microsoft.com/office/word/2010/wordprocessingShape">
                    <wps:wsp>
                      <wps:cNvSpPr txBox="1"/>
                      <wps:spPr>
                        <a:xfrm>
                          <a:off x="918210" y="5947410"/>
                          <a:ext cx="5733415" cy="1438910"/>
                        </a:xfrm>
                        <a:prstGeom prst="rect">
                          <a:avLst/>
                        </a:prstGeom>
                        <a:solidFill>
                          <a:srgbClr val="FFFFFF"/>
                        </a:solidFill>
                        <a:ln w="15875" cmpd="sng">
                          <a:solidFill>
                            <a:srgbClr val="000000"/>
                          </a:solidFill>
                          <a:prstDash val="sysDash"/>
                        </a:ln>
                        <a:effectLst/>
                      </wps:spPr>
                      <wps:txbx>
                        <w:txbxContent>
                          <w:p>
                            <w:pPr>
                              <w:pStyle w:val="14"/>
                              <w:spacing w:after="156" w:afterLines="50" w:line="240" w:lineRule="atLeast"/>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若发现任何贵公司人员或贵公司其他商业合作伙伴违反合规廉洁的行为，承诺人可通过以下联系方式向贵公司举报，并同意为所举报事项的调查提供合理必要的协助。</w:t>
                            </w:r>
                          </w:p>
                          <w:p>
                            <w:pPr>
                              <w:pStyle w:val="14"/>
                              <w:numPr>
                                <w:ilvl w:val="0"/>
                                <w:numId w:val="18"/>
                              </w:numPr>
                              <w:spacing w:after="156" w:afterLines="50" w:line="240" w:lineRule="atLeast"/>
                              <w:rPr>
                                <w:rFonts w:asciiTheme="minorEastAsia" w:hAnsiTheme="minorEastAsia" w:eastAsiaTheme="minorEastAsia" w:cstheme="minorEastAsia"/>
                                <w:szCs w:val="22"/>
                                <w:u w:val="single"/>
                                <w:lang w:eastAsia="zh-CN"/>
                              </w:rPr>
                            </w:pPr>
                            <w:r>
                              <w:rPr>
                                <w:rFonts w:hint="eastAsia" w:asciiTheme="minorEastAsia" w:hAnsiTheme="minorEastAsia" w:eastAsiaTheme="minorEastAsia" w:cstheme="minorEastAsia"/>
                                <w:szCs w:val="22"/>
                                <w:lang w:eastAsia="zh-CN"/>
                              </w:rPr>
                              <w:t xml:space="preserve">招商积余监察部（纪委办）：电子邮箱地址 </w:t>
                            </w:r>
                            <w:r>
                              <w:rPr>
                                <w:rFonts w:hint="eastAsia" w:ascii="宋体" w:hAnsi="宋体"/>
                                <w:b w:val="0"/>
                                <w:szCs w:val="28"/>
                              </w:rPr>
                              <w:t>shz_fd@sunchung.com.cn</w:t>
                            </w:r>
                          </w:p>
                          <w:p>
                            <w:pPr>
                              <w:pStyle w:val="14"/>
                              <w:numPr>
                                <w:ilvl w:val="0"/>
                                <w:numId w:val="18"/>
                              </w:numPr>
                              <w:spacing w:after="156" w:afterLines="50" w:line="240" w:lineRule="atLeast"/>
                            </w:pPr>
                            <w:r>
                              <w:rPr>
                                <w:rFonts w:hint="eastAsia" w:asciiTheme="minorEastAsia" w:hAnsiTheme="minorEastAsia" w:eastAsiaTheme="minorEastAsia" w:cstheme="minorEastAsia"/>
                                <w:szCs w:val="22"/>
                                <w:lang w:eastAsia="zh-CN"/>
                              </w:rPr>
                              <w:t>举报电话 _</w:t>
                            </w:r>
                            <w:r>
                              <w:rPr>
                                <w:rFonts w:asciiTheme="minorEastAsia" w:hAnsiTheme="minorEastAsia" w:eastAsiaTheme="minorEastAsia" w:cstheme="minorEastAsia"/>
                                <w:szCs w:val="22"/>
                                <w:u w:val="single"/>
                                <w:lang w:eastAsia="zh-CN"/>
                              </w:rPr>
                              <w:t>0755-8</w:t>
                            </w:r>
                            <w:r>
                              <w:rPr>
                                <w:rFonts w:hint="eastAsia" w:asciiTheme="minorEastAsia" w:hAnsiTheme="minorEastAsia" w:eastAsiaTheme="minorEastAsia" w:cstheme="minorEastAsia"/>
                                <w:szCs w:val="22"/>
                                <w:u w:val="single"/>
                                <w:lang w:val="en-US" w:eastAsia="zh-CN"/>
                              </w:rPr>
                              <w:t>22336869</w:t>
                            </w:r>
                            <w:r>
                              <w:rPr>
                                <w:rFonts w:hint="eastAsia" w:asciiTheme="minorEastAsia" w:hAnsiTheme="minorEastAsia" w:eastAsiaTheme="minorEastAsia" w:cstheme="minorEastAsia"/>
                                <w:szCs w:val="22"/>
                                <w:lang w:eastAsia="zh-CN"/>
                              </w:rPr>
                              <w:t>_</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6.9pt;margin-top:16.8pt;height:113.3pt;width:451.45pt;z-index:251659264;v-text-anchor:middle;mso-width-relative:page;mso-height-relative:page;" fillcolor="#FFFFFF" filled="t" stroked="t" coordsize="21600,21600" o:gfxdata="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jiP2dgAAAAKAQAADwAAAAAAAAABACAAAAAi&#10;AAAAZHJzL2Rvd25yZXYueG1sUEsBAhQAFAAAAAgAh07iQNwmNZd8AgAA+wQAAA4AAAAAAAAAAQAg&#10;AAAAJwEAAGRycy9lMm9Eb2MueG1sUEsFBgAAAAAGAAYAWQEAABUGAAAAAA==&#10;">
                <v:fill on="t" focussize="0,0"/>
                <v:stroke weight="1.25pt" color="#000000" joinstyle="round" dashstyle="3 1"/>
                <v:imagedata o:title=""/>
                <o:lock v:ext="edit" aspectratio="f"/>
                <v:textbox>
                  <w:txbxContent>
                    <w:p>
                      <w:pPr>
                        <w:pStyle w:val="14"/>
                        <w:spacing w:after="156" w:afterLines="50" w:line="240" w:lineRule="atLeast"/>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若发现任何贵公司人员或贵公司其他商业合作伙伴违反合规廉洁的行为，承诺人可通过以下联系方式向贵公司举报，并同意为所举报事项的调查提供合理必要的协助。</w:t>
                      </w:r>
                    </w:p>
                    <w:p>
                      <w:pPr>
                        <w:pStyle w:val="14"/>
                        <w:numPr>
                          <w:ilvl w:val="0"/>
                          <w:numId w:val="18"/>
                        </w:numPr>
                        <w:spacing w:after="156" w:afterLines="50" w:line="240" w:lineRule="atLeast"/>
                        <w:rPr>
                          <w:rFonts w:asciiTheme="minorEastAsia" w:hAnsiTheme="minorEastAsia" w:eastAsiaTheme="minorEastAsia" w:cstheme="minorEastAsia"/>
                          <w:szCs w:val="22"/>
                          <w:u w:val="single"/>
                          <w:lang w:eastAsia="zh-CN"/>
                        </w:rPr>
                      </w:pPr>
                      <w:r>
                        <w:rPr>
                          <w:rFonts w:hint="eastAsia" w:asciiTheme="minorEastAsia" w:hAnsiTheme="minorEastAsia" w:eastAsiaTheme="minorEastAsia" w:cstheme="minorEastAsia"/>
                          <w:szCs w:val="22"/>
                          <w:lang w:eastAsia="zh-CN"/>
                        </w:rPr>
                        <w:t xml:space="preserve">招商积余监察部（纪委办）：电子邮箱地址 </w:t>
                      </w:r>
                      <w:r>
                        <w:rPr>
                          <w:rFonts w:hint="eastAsia" w:ascii="宋体" w:hAnsi="宋体"/>
                          <w:b w:val="0"/>
                          <w:szCs w:val="28"/>
                        </w:rPr>
                        <w:t>shz_fd@sunchung.com.cn</w:t>
                      </w:r>
                    </w:p>
                    <w:p>
                      <w:pPr>
                        <w:pStyle w:val="14"/>
                        <w:numPr>
                          <w:ilvl w:val="0"/>
                          <w:numId w:val="18"/>
                        </w:numPr>
                        <w:spacing w:after="156" w:afterLines="50" w:line="240" w:lineRule="atLeast"/>
                      </w:pPr>
                      <w:r>
                        <w:rPr>
                          <w:rFonts w:hint="eastAsia" w:asciiTheme="minorEastAsia" w:hAnsiTheme="minorEastAsia" w:eastAsiaTheme="minorEastAsia" w:cstheme="minorEastAsia"/>
                          <w:szCs w:val="22"/>
                          <w:lang w:eastAsia="zh-CN"/>
                        </w:rPr>
                        <w:t>举报电话 _</w:t>
                      </w:r>
                      <w:r>
                        <w:rPr>
                          <w:rFonts w:asciiTheme="minorEastAsia" w:hAnsiTheme="minorEastAsia" w:eastAsiaTheme="minorEastAsia" w:cstheme="minorEastAsia"/>
                          <w:szCs w:val="22"/>
                          <w:u w:val="single"/>
                          <w:lang w:eastAsia="zh-CN"/>
                        </w:rPr>
                        <w:t>0755-8</w:t>
                      </w:r>
                      <w:r>
                        <w:rPr>
                          <w:rFonts w:hint="eastAsia" w:asciiTheme="minorEastAsia" w:hAnsiTheme="minorEastAsia" w:eastAsiaTheme="minorEastAsia" w:cstheme="minorEastAsia"/>
                          <w:szCs w:val="22"/>
                          <w:u w:val="single"/>
                          <w:lang w:val="en-US" w:eastAsia="zh-CN"/>
                        </w:rPr>
                        <w:t>22336869</w:t>
                      </w:r>
                      <w:r>
                        <w:rPr>
                          <w:rFonts w:hint="eastAsia" w:asciiTheme="minorEastAsia" w:hAnsiTheme="minorEastAsia" w:eastAsiaTheme="minorEastAsia" w:cstheme="minorEastAsia"/>
                          <w:szCs w:val="22"/>
                          <w:lang w:eastAsia="zh-CN"/>
                        </w:rPr>
                        <w:t>_</w:t>
                      </w:r>
                    </w:p>
                  </w:txbxContent>
                </v:textbox>
              </v:shape>
            </w:pict>
          </mc:Fallback>
        </mc:AlternateContent>
      </w:r>
      <w:r>
        <w:rPr>
          <w:rFonts w:hint="eastAsia" w:ascii="仿宋" w:hAnsi="仿宋" w:eastAsia="仿宋" w:cs="仿宋"/>
          <w:szCs w:val="22"/>
          <w:lang w:eastAsia="zh-CN"/>
        </w:rPr>
        <w:t xml:space="preserve">        </w:t>
      </w:r>
    </w:p>
    <w:p>
      <w:pPr>
        <w:pStyle w:val="14"/>
        <w:spacing w:after="156" w:afterLines="50" w:line="240" w:lineRule="atLeast"/>
        <w:ind w:firstLine="480" w:firstLineChars="200"/>
        <w:jc w:val="left"/>
        <w:rPr>
          <w:rFonts w:hint="eastAsia" w:ascii="仿宋" w:hAnsi="仿宋" w:eastAsia="仿宋" w:cs="仿宋"/>
          <w:lang w:eastAsia="zh-CN"/>
        </w:rPr>
      </w:pPr>
    </w:p>
    <w:p>
      <w:pPr>
        <w:pStyle w:val="14"/>
        <w:spacing w:after="156" w:afterLines="50" w:line="240" w:lineRule="atLeast"/>
        <w:ind w:firstLine="480" w:firstLineChars="200"/>
        <w:jc w:val="right"/>
        <w:rPr>
          <w:rFonts w:hint="eastAsia" w:ascii="仿宋" w:hAnsi="仿宋" w:eastAsia="仿宋" w:cs="仿宋"/>
          <w:lang w:eastAsia="zh-CN"/>
        </w:rPr>
      </w:pPr>
    </w:p>
    <w:p>
      <w:pPr>
        <w:pStyle w:val="14"/>
        <w:spacing w:after="156" w:afterLines="50" w:line="240" w:lineRule="atLeast"/>
        <w:ind w:firstLine="480" w:firstLineChars="200"/>
        <w:jc w:val="right"/>
        <w:rPr>
          <w:rFonts w:hint="eastAsia" w:ascii="仿宋" w:hAnsi="仿宋" w:eastAsia="仿宋" w:cs="仿宋"/>
          <w:lang w:eastAsia="zh-CN"/>
        </w:rPr>
      </w:pPr>
      <w:bookmarkStart w:id="3" w:name="_GoBack"/>
      <w:bookmarkEnd w:id="3"/>
    </w:p>
    <w:p>
      <w:pPr>
        <w:pStyle w:val="14"/>
        <w:spacing w:after="156" w:afterLines="50" w:line="240" w:lineRule="atLeast"/>
        <w:ind w:firstLine="480" w:firstLineChars="200"/>
        <w:jc w:val="right"/>
        <w:rPr>
          <w:rFonts w:hint="eastAsia" w:ascii="仿宋" w:hAnsi="仿宋" w:eastAsia="仿宋" w:cs="仿宋"/>
          <w:lang w:eastAsia="zh-CN"/>
        </w:rPr>
      </w:pPr>
    </w:p>
    <w:p>
      <w:pPr>
        <w:pStyle w:val="14"/>
        <w:spacing w:after="156" w:afterLines="50" w:line="240" w:lineRule="atLeast"/>
        <w:rPr>
          <w:rFonts w:hint="eastAsia" w:ascii="仿宋" w:hAnsi="仿宋" w:eastAsia="仿宋" w:cs="仿宋"/>
          <w:lang w:eastAsia="zh-CN"/>
        </w:rPr>
      </w:pPr>
    </w:p>
    <w:p>
      <w:pPr>
        <w:pStyle w:val="14"/>
        <w:spacing w:after="156" w:afterLines="50" w:line="240" w:lineRule="atLeast"/>
        <w:ind w:firstLine="480" w:firstLineChars="200"/>
        <w:jc w:val="right"/>
        <w:rPr>
          <w:rFonts w:hint="eastAsia" w:ascii="仿宋" w:hAnsi="仿宋" w:eastAsia="仿宋" w:cs="仿宋"/>
          <w:lang w:eastAsia="zh-CN"/>
        </w:rPr>
      </w:pPr>
      <w:r>
        <w:rPr>
          <w:rFonts w:hint="eastAsia" w:ascii="仿宋" w:hAnsi="仿宋" w:eastAsia="仿宋" w:cs="仿宋"/>
          <w:lang w:eastAsia="zh-CN"/>
        </w:rPr>
        <w:t xml:space="preserve">      </w:t>
      </w:r>
    </w:p>
    <w:p>
      <w:pPr>
        <w:pStyle w:val="14"/>
        <w:spacing w:after="156" w:afterLines="50" w:line="240" w:lineRule="atLeast"/>
        <w:ind w:firstLine="480" w:firstLineChars="200"/>
        <w:jc w:val="right"/>
        <w:rPr>
          <w:rFonts w:hint="eastAsia" w:ascii="仿宋" w:hAnsi="仿宋" w:eastAsia="仿宋" w:cs="仿宋"/>
          <w:lang w:eastAsia="zh-CN"/>
        </w:rPr>
      </w:pPr>
      <w:r>
        <w:rPr>
          <w:rFonts w:hint="eastAsia" w:ascii="仿宋" w:hAnsi="仿宋" w:eastAsia="仿宋" w:cs="仿宋"/>
          <w:lang w:eastAsia="zh-CN"/>
        </w:rPr>
        <w:t xml:space="preserve"> 承诺人：【</w:t>
      </w:r>
      <w:r>
        <w:rPr>
          <w:rFonts w:hint="eastAsia" w:ascii="仿宋" w:hAnsi="仿宋" w:eastAsia="仿宋" w:cs="仿宋"/>
          <w:color w:val="000000"/>
          <w:sz w:val="28"/>
          <w:szCs w:val="28"/>
        </w:rPr>
        <w:t>深圳市南峰水处理服务有限公司</w:t>
      </w:r>
      <w:r>
        <w:rPr>
          <w:rFonts w:hint="eastAsia" w:ascii="仿宋" w:hAnsi="仿宋" w:eastAsia="仿宋" w:cs="仿宋"/>
          <w:lang w:eastAsia="zh-CN"/>
        </w:rPr>
        <w:t>】（盖章）</w:t>
      </w:r>
    </w:p>
    <w:p>
      <w:pPr>
        <w:pStyle w:val="14"/>
        <w:spacing w:after="156" w:afterLines="50" w:line="240" w:lineRule="atLeast"/>
        <w:ind w:firstLine="480" w:firstLineChars="200"/>
        <w:jc w:val="center"/>
        <w:rPr>
          <w:rFonts w:hint="eastAsia" w:ascii="仿宋" w:hAnsi="仿宋" w:eastAsia="仿宋" w:cs="仿宋"/>
          <w:lang w:eastAsia="zh-CN"/>
        </w:rPr>
      </w:pPr>
      <w:r>
        <w:rPr>
          <w:rFonts w:hint="eastAsia" w:ascii="仿宋" w:hAnsi="仿宋" w:eastAsia="仿宋" w:cs="仿宋"/>
          <w:lang w:eastAsia="zh-CN"/>
        </w:rPr>
        <w:t xml:space="preserve">                   法定代表人或授权代表签字：           </w:t>
      </w:r>
    </w:p>
    <w:p>
      <w:pPr>
        <w:pStyle w:val="14"/>
        <w:spacing w:after="156" w:afterLines="50" w:line="240" w:lineRule="atLeast"/>
        <w:ind w:firstLine="5280" w:firstLineChars="2200"/>
        <w:rPr>
          <w:rFonts w:hint="eastAsia" w:ascii="仿宋" w:hAnsi="仿宋" w:eastAsia="仿宋" w:cs="仿宋"/>
        </w:rPr>
      </w:pPr>
      <w:r>
        <w:rPr>
          <w:rFonts w:hint="eastAsia" w:ascii="仿宋" w:hAnsi="仿宋" w:eastAsia="仿宋" w:cs="仿宋"/>
          <w:lang w:eastAsia="zh-CN"/>
        </w:rPr>
        <w:t>日期：</w:t>
      </w:r>
    </w:p>
    <w:sectPr>
      <w:headerReference r:id="rId3" w:type="default"/>
      <w:footerReference r:id="rId4"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754BF"/>
    <w:multiLevelType w:val="singleLevel"/>
    <w:tmpl w:val="D0C754BF"/>
    <w:lvl w:ilvl="0" w:tentative="0">
      <w:start w:val="1"/>
      <w:numFmt w:val="chineseCounting"/>
      <w:suff w:val="nothing"/>
      <w:lvlText w:val="（%1）"/>
      <w:lvlJc w:val="left"/>
      <w:pPr>
        <w:ind w:left="0" w:firstLine="420"/>
      </w:pPr>
      <w:rPr>
        <w:rFonts w:hint="eastAsia"/>
      </w:rPr>
    </w:lvl>
  </w:abstractNum>
  <w:abstractNum w:abstractNumId="1">
    <w:nsid w:val="00863E35"/>
    <w:multiLevelType w:val="multilevel"/>
    <w:tmpl w:val="00863E35"/>
    <w:lvl w:ilvl="0" w:tentative="0">
      <w:start w:val="1"/>
      <w:numFmt w:val="japaneseCounting"/>
      <w:lvlText w:val="%1、"/>
      <w:lvlJc w:val="left"/>
      <w:pPr>
        <w:tabs>
          <w:tab w:val="left" w:pos="861"/>
        </w:tabs>
        <w:ind w:left="861" w:hanging="72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decimal"/>
      <w:lvlText w:val="%3、"/>
      <w:lvlJc w:val="left"/>
      <w:pPr>
        <w:tabs>
          <w:tab w:val="left" w:pos="927"/>
        </w:tabs>
        <w:ind w:left="907" w:hanging="340"/>
      </w:pPr>
      <w:rPr>
        <w:rFonts w:hint="default"/>
      </w:rPr>
    </w:lvl>
    <w:lvl w:ilvl="3" w:tentative="0">
      <w:start w:val="1"/>
      <w:numFmt w:val="upperLetter"/>
      <w:lvlText w:val="%4、"/>
      <w:lvlJc w:val="left"/>
      <w:pPr>
        <w:tabs>
          <w:tab w:val="left" w:pos="1040"/>
        </w:tabs>
        <w:ind w:left="1021" w:hanging="341"/>
      </w:pPr>
      <w:rPr>
        <w:rFonts w:hint="eastAsia"/>
      </w:r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2">
    <w:nsid w:val="00C55F79"/>
    <w:multiLevelType w:val="singleLevel"/>
    <w:tmpl w:val="00C55F79"/>
    <w:lvl w:ilvl="0" w:tentative="0">
      <w:start w:val="1"/>
      <w:numFmt w:val="chineseCounting"/>
      <w:suff w:val="nothing"/>
      <w:lvlText w:val="（%1）"/>
      <w:lvlJc w:val="left"/>
      <w:rPr>
        <w:rFonts w:hint="eastAsia"/>
      </w:rPr>
    </w:lvl>
  </w:abstractNum>
  <w:abstractNum w:abstractNumId="3">
    <w:nsid w:val="1FED6D89"/>
    <w:multiLevelType w:val="multilevel"/>
    <w:tmpl w:val="1FED6D89"/>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B974BE"/>
    <w:multiLevelType w:val="multilevel"/>
    <w:tmpl w:val="28B974B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9B3B1A"/>
    <w:multiLevelType w:val="singleLevel"/>
    <w:tmpl w:val="489B3B1A"/>
    <w:lvl w:ilvl="0" w:tentative="0">
      <w:start w:val="1"/>
      <w:numFmt w:val="decimal"/>
      <w:suff w:val="nothing"/>
      <w:lvlText w:val="%1．"/>
      <w:lvlJc w:val="left"/>
      <w:pPr>
        <w:ind w:left="0" w:firstLine="400"/>
      </w:pPr>
      <w:rPr>
        <w:rFonts w:hint="default"/>
      </w:rPr>
    </w:lvl>
  </w:abstractNum>
  <w:abstractNum w:abstractNumId="6">
    <w:nsid w:val="52B946BC"/>
    <w:multiLevelType w:val="multilevel"/>
    <w:tmpl w:val="52B946BC"/>
    <w:lvl w:ilvl="0" w:tentative="0">
      <w:start w:val="1"/>
      <w:numFmt w:val="chineseCountingThousand"/>
      <w:lvlText w:val="(%1)"/>
      <w:lvlJc w:val="left"/>
      <w:pPr>
        <w:ind w:left="562" w:hanging="420"/>
      </w:pPr>
    </w:lvl>
    <w:lvl w:ilvl="1" w:tentative="0">
      <w:start w:val="1"/>
      <w:numFmt w:val="lowerLetter"/>
      <w:lvlText w:val="%2)"/>
      <w:lvlJc w:val="left"/>
      <w:pPr>
        <w:ind w:left="894" w:hanging="420"/>
      </w:pPr>
    </w:lvl>
    <w:lvl w:ilvl="2" w:tentative="0">
      <w:start w:val="1"/>
      <w:numFmt w:val="lowerRoman"/>
      <w:lvlText w:val="%3."/>
      <w:lvlJc w:val="right"/>
      <w:pPr>
        <w:ind w:left="1314" w:hanging="420"/>
      </w:pPr>
    </w:lvl>
    <w:lvl w:ilvl="3" w:tentative="0">
      <w:start w:val="1"/>
      <w:numFmt w:val="decimal"/>
      <w:lvlText w:val="%4."/>
      <w:lvlJc w:val="left"/>
      <w:pPr>
        <w:ind w:left="1734" w:hanging="420"/>
      </w:pPr>
    </w:lvl>
    <w:lvl w:ilvl="4" w:tentative="0">
      <w:start w:val="1"/>
      <w:numFmt w:val="lowerLetter"/>
      <w:lvlText w:val="%5)"/>
      <w:lvlJc w:val="left"/>
      <w:pPr>
        <w:ind w:left="2154" w:hanging="420"/>
      </w:pPr>
    </w:lvl>
    <w:lvl w:ilvl="5" w:tentative="0">
      <w:start w:val="1"/>
      <w:numFmt w:val="lowerRoman"/>
      <w:lvlText w:val="%6."/>
      <w:lvlJc w:val="right"/>
      <w:pPr>
        <w:ind w:left="2574" w:hanging="420"/>
      </w:pPr>
    </w:lvl>
    <w:lvl w:ilvl="6" w:tentative="0">
      <w:start w:val="1"/>
      <w:numFmt w:val="decimal"/>
      <w:lvlText w:val="%7."/>
      <w:lvlJc w:val="left"/>
      <w:pPr>
        <w:ind w:left="2994" w:hanging="420"/>
      </w:pPr>
    </w:lvl>
    <w:lvl w:ilvl="7" w:tentative="0">
      <w:start w:val="1"/>
      <w:numFmt w:val="lowerLetter"/>
      <w:lvlText w:val="%8)"/>
      <w:lvlJc w:val="left"/>
      <w:pPr>
        <w:ind w:left="3414" w:hanging="420"/>
      </w:pPr>
    </w:lvl>
    <w:lvl w:ilvl="8" w:tentative="0">
      <w:start w:val="1"/>
      <w:numFmt w:val="lowerRoman"/>
      <w:lvlText w:val="%9."/>
      <w:lvlJc w:val="right"/>
      <w:pPr>
        <w:ind w:left="3834" w:hanging="420"/>
      </w:pPr>
    </w:lvl>
  </w:abstractNum>
  <w:abstractNum w:abstractNumId="7">
    <w:nsid w:val="58015E52"/>
    <w:multiLevelType w:val="multilevel"/>
    <w:tmpl w:val="58015E52"/>
    <w:lvl w:ilvl="0" w:tentative="0">
      <w:start w:val="1"/>
      <w:numFmt w:val="decimal"/>
      <w:lvlText w:val="%1、"/>
      <w:lvlJc w:val="left"/>
      <w:pPr>
        <w:ind w:left="845"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A2A1BD2"/>
    <w:multiLevelType w:val="singleLevel"/>
    <w:tmpl w:val="5A2A1BD2"/>
    <w:lvl w:ilvl="0" w:tentative="0">
      <w:start w:val="1"/>
      <w:numFmt w:val="bullet"/>
      <w:lvlText w:val=""/>
      <w:lvlJc w:val="left"/>
      <w:pPr>
        <w:ind w:left="420" w:hanging="420"/>
      </w:pPr>
      <w:rPr>
        <w:rFonts w:hint="default" w:ascii="Wingdings" w:hAnsi="Wingdings"/>
      </w:rPr>
    </w:lvl>
  </w:abstractNum>
  <w:abstractNum w:abstractNumId="9">
    <w:nsid w:val="5E4E0EE7"/>
    <w:multiLevelType w:val="multilevel"/>
    <w:tmpl w:val="5E4E0EE7"/>
    <w:lvl w:ilvl="0" w:tentative="0">
      <w:start w:val="1"/>
      <w:numFmt w:val="decimal"/>
      <w:lvlText w:val="%1、"/>
      <w:lvlJc w:val="left"/>
      <w:pPr>
        <w:ind w:left="420" w:hanging="720"/>
      </w:pPr>
      <w:rPr>
        <w:rFonts w:hint="default"/>
      </w:rPr>
    </w:lvl>
    <w:lvl w:ilvl="1" w:tentative="0">
      <w:start w:val="1"/>
      <w:numFmt w:val="lowerLetter"/>
      <w:lvlText w:val="%2)"/>
      <w:lvlJc w:val="left"/>
      <w:pPr>
        <w:ind w:left="540" w:hanging="420"/>
      </w:pPr>
    </w:lvl>
    <w:lvl w:ilvl="2" w:tentative="0">
      <w:start w:val="1"/>
      <w:numFmt w:val="lowerRoman"/>
      <w:lvlText w:val="%3."/>
      <w:lvlJc w:val="right"/>
      <w:pPr>
        <w:ind w:left="960" w:hanging="420"/>
      </w:pPr>
    </w:lvl>
    <w:lvl w:ilvl="3" w:tentative="0">
      <w:start w:val="1"/>
      <w:numFmt w:val="decimal"/>
      <w:lvlText w:val="%4."/>
      <w:lvlJc w:val="left"/>
      <w:pPr>
        <w:ind w:left="1380" w:hanging="420"/>
      </w:pPr>
    </w:lvl>
    <w:lvl w:ilvl="4" w:tentative="0">
      <w:start w:val="1"/>
      <w:numFmt w:val="lowerLetter"/>
      <w:lvlText w:val="%5)"/>
      <w:lvlJc w:val="left"/>
      <w:pPr>
        <w:ind w:left="1800" w:hanging="420"/>
      </w:pPr>
    </w:lvl>
    <w:lvl w:ilvl="5" w:tentative="0">
      <w:start w:val="1"/>
      <w:numFmt w:val="lowerRoman"/>
      <w:lvlText w:val="%6."/>
      <w:lvlJc w:val="right"/>
      <w:pPr>
        <w:ind w:left="2220" w:hanging="420"/>
      </w:pPr>
    </w:lvl>
    <w:lvl w:ilvl="6" w:tentative="0">
      <w:start w:val="1"/>
      <w:numFmt w:val="decimal"/>
      <w:lvlText w:val="%7."/>
      <w:lvlJc w:val="left"/>
      <w:pPr>
        <w:ind w:left="2640" w:hanging="420"/>
      </w:pPr>
    </w:lvl>
    <w:lvl w:ilvl="7" w:tentative="0">
      <w:start w:val="1"/>
      <w:numFmt w:val="lowerLetter"/>
      <w:lvlText w:val="%8)"/>
      <w:lvlJc w:val="left"/>
      <w:pPr>
        <w:ind w:left="3060" w:hanging="420"/>
      </w:pPr>
    </w:lvl>
    <w:lvl w:ilvl="8" w:tentative="0">
      <w:start w:val="1"/>
      <w:numFmt w:val="lowerRoman"/>
      <w:lvlText w:val="%9."/>
      <w:lvlJc w:val="right"/>
      <w:pPr>
        <w:ind w:left="3480" w:hanging="420"/>
      </w:pPr>
    </w:lvl>
  </w:abstractNum>
  <w:abstractNum w:abstractNumId="10">
    <w:nsid w:val="5F4C1E1C"/>
    <w:multiLevelType w:val="singleLevel"/>
    <w:tmpl w:val="5F4C1E1C"/>
    <w:lvl w:ilvl="0" w:tentative="0">
      <w:start w:val="3"/>
      <w:numFmt w:val="chineseCounting"/>
      <w:suff w:val="nothing"/>
      <w:lvlText w:val="%1、"/>
      <w:lvlJc w:val="left"/>
    </w:lvl>
  </w:abstractNum>
  <w:abstractNum w:abstractNumId="11">
    <w:nsid w:val="5F4C1E5C"/>
    <w:multiLevelType w:val="singleLevel"/>
    <w:tmpl w:val="5F4C1E5C"/>
    <w:lvl w:ilvl="0" w:tentative="0">
      <w:start w:val="1"/>
      <w:numFmt w:val="chineseCounting"/>
      <w:suff w:val="nothing"/>
      <w:lvlText w:val="（%1）"/>
      <w:lvlJc w:val="left"/>
      <w:pPr>
        <w:ind w:left="0" w:firstLine="420"/>
      </w:pPr>
      <w:rPr>
        <w:rFonts w:hint="eastAsia"/>
      </w:rPr>
    </w:lvl>
  </w:abstractNum>
  <w:abstractNum w:abstractNumId="12">
    <w:nsid w:val="5F5623FB"/>
    <w:multiLevelType w:val="singleLevel"/>
    <w:tmpl w:val="5F5623FB"/>
    <w:lvl w:ilvl="0" w:tentative="0">
      <w:start w:val="1"/>
      <w:numFmt w:val="chineseCounting"/>
      <w:suff w:val="nothing"/>
      <w:lvlText w:val="（%1）"/>
      <w:lvlJc w:val="left"/>
      <w:pPr>
        <w:ind w:left="0" w:firstLine="420"/>
      </w:pPr>
      <w:rPr>
        <w:rFonts w:hint="eastAsia"/>
      </w:rPr>
    </w:lvl>
  </w:abstractNum>
  <w:abstractNum w:abstractNumId="13">
    <w:nsid w:val="5F5A0504"/>
    <w:multiLevelType w:val="singleLevel"/>
    <w:tmpl w:val="5F5A0504"/>
    <w:lvl w:ilvl="0" w:tentative="0">
      <w:start w:val="1"/>
      <w:numFmt w:val="chineseCounting"/>
      <w:suff w:val="nothing"/>
      <w:lvlText w:val="（%1）"/>
      <w:lvlJc w:val="left"/>
      <w:pPr>
        <w:ind w:left="0" w:firstLine="420"/>
      </w:pPr>
      <w:rPr>
        <w:rFonts w:hint="eastAsia"/>
      </w:rPr>
    </w:lvl>
  </w:abstractNum>
  <w:abstractNum w:abstractNumId="14">
    <w:nsid w:val="5F5A052E"/>
    <w:multiLevelType w:val="multilevel"/>
    <w:tmpl w:val="5F5A052E"/>
    <w:lvl w:ilvl="0" w:tentative="0">
      <w:start w:val="1"/>
      <w:numFmt w:val="decimal"/>
      <w:lvlText w:val="%1、"/>
      <w:lvlJc w:val="left"/>
      <w:pPr>
        <w:ind w:left="420" w:hanging="720"/>
      </w:pPr>
      <w:rPr>
        <w:rFonts w:hint="default"/>
      </w:rPr>
    </w:lvl>
    <w:lvl w:ilvl="1" w:tentative="0">
      <w:start w:val="1"/>
      <w:numFmt w:val="lowerLetter"/>
      <w:lvlText w:val="%2)"/>
      <w:lvlJc w:val="left"/>
      <w:pPr>
        <w:ind w:left="540" w:hanging="420"/>
      </w:pPr>
    </w:lvl>
    <w:lvl w:ilvl="2" w:tentative="0">
      <w:start w:val="1"/>
      <w:numFmt w:val="lowerRoman"/>
      <w:lvlText w:val="%3."/>
      <w:lvlJc w:val="right"/>
      <w:pPr>
        <w:ind w:left="960" w:hanging="420"/>
      </w:pPr>
    </w:lvl>
    <w:lvl w:ilvl="3" w:tentative="0">
      <w:start w:val="1"/>
      <w:numFmt w:val="decimal"/>
      <w:lvlText w:val="%4."/>
      <w:lvlJc w:val="left"/>
      <w:pPr>
        <w:ind w:left="1380" w:hanging="420"/>
      </w:pPr>
    </w:lvl>
    <w:lvl w:ilvl="4" w:tentative="0">
      <w:start w:val="1"/>
      <w:numFmt w:val="lowerLetter"/>
      <w:lvlText w:val="%5)"/>
      <w:lvlJc w:val="left"/>
      <w:pPr>
        <w:ind w:left="1800" w:hanging="420"/>
      </w:pPr>
    </w:lvl>
    <w:lvl w:ilvl="5" w:tentative="0">
      <w:start w:val="1"/>
      <w:numFmt w:val="lowerRoman"/>
      <w:lvlText w:val="%6."/>
      <w:lvlJc w:val="right"/>
      <w:pPr>
        <w:ind w:left="2220" w:hanging="420"/>
      </w:pPr>
    </w:lvl>
    <w:lvl w:ilvl="6" w:tentative="0">
      <w:start w:val="1"/>
      <w:numFmt w:val="decimal"/>
      <w:lvlText w:val="%7."/>
      <w:lvlJc w:val="left"/>
      <w:pPr>
        <w:ind w:left="2640" w:hanging="420"/>
      </w:pPr>
    </w:lvl>
    <w:lvl w:ilvl="7" w:tentative="0">
      <w:start w:val="1"/>
      <w:numFmt w:val="lowerLetter"/>
      <w:lvlText w:val="%8)"/>
      <w:lvlJc w:val="left"/>
      <w:pPr>
        <w:ind w:left="3060" w:hanging="420"/>
      </w:pPr>
    </w:lvl>
    <w:lvl w:ilvl="8" w:tentative="0">
      <w:start w:val="1"/>
      <w:numFmt w:val="lowerRoman"/>
      <w:lvlText w:val="%9."/>
      <w:lvlJc w:val="right"/>
      <w:pPr>
        <w:ind w:left="3480" w:hanging="420"/>
      </w:pPr>
    </w:lvl>
  </w:abstractNum>
  <w:abstractNum w:abstractNumId="15">
    <w:nsid w:val="5F5A061D"/>
    <w:multiLevelType w:val="singleLevel"/>
    <w:tmpl w:val="5F5A061D"/>
    <w:lvl w:ilvl="0" w:tentative="0">
      <w:start w:val="1"/>
      <w:numFmt w:val="chineseCounting"/>
      <w:suff w:val="nothing"/>
      <w:lvlText w:val="（%1）"/>
      <w:lvlJc w:val="left"/>
      <w:pPr>
        <w:ind w:left="0" w:firstLine="420"/>
      </w:pPr>
      <w:rPr>
        <w:rFonts w:hint="eastAsia"/>
      </w:rPr>
    </w:lvl>
  </w:abstractNum>
  <w:abstractNum w:abstractNumId="16">
    <w:nsid w:val="5F5A0636"/>
    <w:multiLevelType w:val="singleLevel"/>
    <w:tmpl w:val="5F5A0636"/>
    <w:lvl w:ilvl="0" w:tentative="0">
      <w:start w:val="1"/>
      <w:numFmt w:val="chineseCounting"/>
      <w:suff w:val="nothing"/>
      <w:lvlText w:val="（%1）"/>
      <w:lvlJc w:val="left"/>
      <w:pPr>
        <w:ind w:left="0" w:firstLine="420"/>
      </w:pPr>
      <w:rPr>
        <w:rFonts w:hint="eastAsia"/>
      </w:rPr>
    </w:lvl>
  </w:abstractNum>
  <w:abstractNum w:abstractNumId="17">
    <w:nsid w:val="606B294F"/>
    <w:multiLevelType w:val="multilevel"/>
    <w:tmpl w:val="606B294F"/>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7"/>
  </w:num>
  <w:num w:numId="4">
    <w:abstractNumId w:val="0"/>
  </w:num>
  <w:num w:numId="5">
    <w:abstractNumId w:val="17"/>
  </w:num>
  <w:num w:numId="6">
    <w:abstractNumId w:val="4"/>
  </w:num>
  <w:num w:numId="7">
    <w:abstractNumId w:val="6"/>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5"/>
  </w:num>
  <w:num w:numId="17">
    <w:abstractNumId w:val="3"/>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小华">
    <w15:presenceInfo w15:providerId="WPS Office" w15:userId="2900386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YmE4MmYwNmY2ZjY1NDkzNWM2NzcxNGNiZjBiNGUifQ=="/>
  </w:docVars>
  <w:rsids>
    <w:rsidRoot w:val="00000000"/>
    <w:rsid w:val="06B75327"/>
    <w:rsid w:val="0A2556C7"/>
    <w:rsid w:val="13262D7F"/>
    <w:rsid w:val="15BF4C4A"/>
    <w:rsid w:val="15FA4976"/>
    <w:rsid w:val="1DCA2E80"/>
    <w:rsid w:val="1E0F11DA"/>
    <w:rsid w:val="1EAA3494"/>
    <w:rsid w:val="23362D65"/>
    <w:rsid w:val="235A7FBB"/>
    <w:rsid w:val="27B67437"/>
    <w:rsid w:val="2A2953D2"/>
    <w:rsid w:val="2FBB6ACC"/>
    <w:rsid w:val="30533247"/>
    <w:rsid w:val="353A0493"/>
    <w:rsid w:val="3FCA68B7"/>
    <w:rsid w:val="41432DC5"/>
    <w:rsid w:val="468E4AE3"/>
    <w:rsid w:val="486A50DB"/>
    <w:rsid w:val="4A062BE2"/>
    <w:rsid w:val="4B3F3C61"/>
    <w:rsid w:val="4C9646F1"/>
    <w:rsid w:val="4CC823D1"/>
    <w:rsid w:val="507C50D4"/>
    <w:rsid w:val="54684BC5"/>
    <w:rsid w:val="5A0E3B19"/>
    <w:rsid w:val="5B523ED9"/>
    <w:rsid w:val="5ECC5D50"/>
    <w:rsid w:val="67A16D88"/>
    <w:rsid w:val="67EE266A"/>
    <w:rsid w:val="67F605CD"/>
    <w:rsid w:val="6BC8519C"/>
    <w:rsid w:val="6C944351"/>
    <w:rsid w:val="71542301"/>
    <w:rsid w:val="72901F51"/>
    <w:rsid w:val="7A3C1B84"/>
    <w:rsid w:val="7DC75C09"/>
    <w:rsid w:val="7E424159"/>
    <w:rsid w:val="7F4A6AF1"/>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00" w:lineRule="exact"/>
      <w:ind w:left="540" w:hanging="540"/>
    </w:pPr>
    <w:rPr>
      <w:rFonts w:ascii="宋体"/>
      <w:sz w:val="24"/>
      <w:szCs w:val="20"/>
    </w:rPr>
  </w:style>
  <w:style w:type="paragraph" w:styleId="3">
    <w:name w:val="Plain Text"/>
    <w:basedOn w:val="1"/>
    <w:unhideWhenUsed/>
    <w:qFormat/>
    <w:uiPriority w:val="99"/>
    <w:rPr>
      <w:rFonts w:hAnsi="Courier New" w:cs="Courier New" w:asciiTheme="minorEastAsia"/>
    </w:rPr>
  </w:style>
  <w:style w:type="paragraph" w:styleId="4">
    <w:name w:val="Body Text Indent 2"/>
    <w:basedOn w:val="1"/>
    <w:qFormat/>
    <w:uiPriority w:val="0"/>
    <w:pPr>
      <w:spacing w:line="360" w:lineRule="exact"/>
      <w:ind w:firstLine="480" w:firstLineChars="200"/>
    </w:pPr>
    <w:rPr>
      <w:sz w:val="24"/>
      <w:szCs w:val="21"/>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firstLine="570"/>
    </w:pPr>
    <w:rPr>
      <w:b/>
      <w:color w:val="000000"/>
      <w:sz w:val="28"/>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99"/>
    <w:pPr>
      <w:ind w:firstLine="420" w:firstLineChars="200"/>
    </w:pPr>
    <w:rPr>
      <w:szCs w:val="20"/>
    </w:rPr>
  </w:style>
  <w:style w:type="character" w:customStyle="1" w:styleId="12">
    <w:name w:val="样式2 字符"/>
    <w:basedOn w:val="10"/>
    <w:qFormat/>
    <w:uiPriority w:val="0"/>
    <w:rPr>
      <w:rFonts w:eastAsia="宋体"/>
      <w:iCs/>
      <w:color w:val="4874CB" w:themeColor="accent1"/>
      <w:sz w:val="28"/>
      <w:u w:val="single"/>
      <w14:textFill>
        <w14:solidFill>
          <w14:schemeClr w14:val="accent1"/>
        </w14:solidFill>
      </w14:textFill>
    </w:rPr>
  </w:style>
  <w:style w:type="paragraph" w:customStyle="1" w:styleId="13">
    <w:name w:val="K&amp;W Body text"/>
    <w:basedOn w:val="14"/>
    <w:qFormat/>
    <w:uiPriority w:val="0"/>
    <w:pPr>
      <w:ind w:firstLine="200" w:firstLineChars="200"/>
    </w:pPr>
    <w:rPr>
      <w:color w:val="auto"/>
    </w:rPr>
  </w:style>
  <w:style w:type="paragraph" w:customStyle="1" w:styleId="14">
    <w:name w:val="K&amp;W Normal"/>
    <w:qFormat/>
    <w:uiPriority w:val="0"/>
    <w:pPr>
      <w:spacing w:after="360" w:line="320" w:lineRule="atLeast"/>
      <w:jc w:val="both"/>
    </w:pPr>
    <w:rPr>
      <w:rFonts w:ascii="Arial" w:hAnsi="Arial" w:eastAsia="楷体_GB2312" w:cs="Times New Roman"/>
      <w:color w:val="000000"/>
      <w:sz w:val="24"/>
      <w:szCs w:val="22"/>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561aae-eade-4f51-9ae2-7358f937f56b}"/>
        <w:style w:val=""/>
        <w:category>
          <w:name w:val="常规"/>
          <w:gallery w:val="placeholder"/>
        </w:category>
        <w:types>
          <w:type w:val="bbPlcHdr"/>
        </w:types>
        <w:behaviors>
          <w:behavior w:val="content"/>
        </w:behaviors>
        <w:description w:val=""/>
        <w:guid w:val="{29561aae-eade-4f51-9ae2-7358f937f56b}"/>
      </w:docPartPr>
      <w:docPartBody>
        <w:p>
          <w:pPr>
            <w:pStyle w:val="2"/>
            <w:ind w:firstLine="560"/>
          </w:pPr>
          <w:r>
            <w:rPr>
              <w:rStyle w:val="3"/>
              <w:rFonts w:hint="eastAsia" w:ascii="宋体" w:hAnsi="宋体"/>
            </w:rPr>
            <w:t>请下拉并选择一项</w:t>
          </w:r>
        </w:p>
      </w:docPartBody>
    </w:docPart>
    <w:docPart>
      <w:docPartPr>
        <w:name w:val="{e55e9ed0-fe7e-4fb5-8fe5-b9d66bebc11b}"/>
        <w:style w:val=""/>
        <w:category>
          <w:name w:val="常规"/>
          <w:gallery w:val="placeholder"/>
        </w:category>
        <w:types>
          <w:type w:val="bbPlcHdr"/>
        </w:types>
        <w:behaviors>
          <w:behavior w:val="content"/>
        </w:behaviors>
        <w:description w:val=""/>
        <w:guid w:val="{e55e9ed0-fe7e-4fb5-8fe5-b9d66bebc11b}"/>
      </w:docPartPr>
      <w:docPartBody>
        <w:p>
          <w:pPr>
            <w:pStyle w:val="4"/>
          </w:pPr>
          <w:r>
            <w:rPr>
              <w:rStyle w:val="3"/>
              <w:rFonts w:hint="eastAsia" w:ascii="宋体" w:hAnsi="宋体"/>
            </w:rPr>
            <w:t>请下拉并选择一项</w:t>
          </w:r>
        </w:p>
      </w:docPartBody>
    </w:docPart>
    <w:docPart>
      <w:docPartPr>
        <w:name w:val="{a1870143-5c0e-4cda-9993-8b56aadfadca}"/>
        <w:style w:val=""/>
        <w:category>
          <w:name w:val="常规"/>
          <w:gallery w:val="placeholder"/>
        </w:category>
        <w:types>
          <w:type w:val="bbPlcHdr"/>
        </w:types>
        <w:behaviors>
          <w:behavior w:val="content"/>
        </w:behaviors>
        <w:description w:val=""/>
        <w:guid w:val="{a1870143-5c0e-4cda-9993-8b56aadfadca}"/>
      </w:docPartPr>
      <w:docPartBody>
        <w:p>
          <w:pPr>
            <w:pStyle w:val="5"/>
          </w:pPr>
          <w:r>
            <w:rPr>
              <w:rStyle w:val="3"/>
              <w:rFonts w:ascii="宋体" w:hAnsi="宋体"/>
              <w:b w:val="0"/>
            </w:rPr>
            <w:t>单击此处输入日期。</w:t>
          </w:r>
        </w:p>
      </w:docPartBody>
    </w:docPart>
    <w:docPart>
      <w:docPartPr>
        <w:name w:val="{f88efcf7-b614-4eca-9889-49cc5305e57f}"/>
        <w:style w:val=""/>
        <w:category>
          <w:name w:val="常规"/>
          <w:gallery w:val="placeholder"/>
        </w:category>
        <w:types>
          <w:type w:val="bbPlcHdr"/>
        </w:types>
        <w:behaviors>
          <w:behavior w:val="content"/>
        </w:behaviors>
        <w:description w:val=""/>
        <w:guid w:val="{f88efcf7-b614-4eca-9889-49cc5305e57f}"/>
      </w:docPartPr>
      <w:docPartBody>
        <w:p>
          <w:pPr>
            <w:pStyle w:val="5"/>
          </w:pPr>
          <w:r>
            <w:rPr>
              <w:rStyle w:val="3"/>
              <w:rFonts w:ascii="宋体" w:hAnsi="宋体"/>
              <w:b w:val="0"/>
            </w:rPr>
            <w:t>单击此处输入日期。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Default Paragraph Font"/>
  </w:latentStyles>
  <w:style w:type="character" w:default="1" w:styleId="1">
    <w:name w:val="Default Paragraph Font"/>
    <w:unhideWhenUsed/>
    <w:qFormat/>
    <w:uiPriority w:val="1"/>
  </w:style>
  <w:style w:type="paragraph" w:customStyle="1" w:styleId="2">
    <w:name w:val="C4E90B78E01A44B18DF26C1EE8F7B5375"/>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customStyle="1" w:styleId="3">
    <w:name w:val="样式2 字符"/>
    <w:basedOn w:val="1"/>
    <w:autoRedefine/>
    <w:qFormat/>
    <w:uiPriority w:val="0"/>
    <w:rPr>
      <w:rFonts w:eastAsia="宋体"/>
      <w:iCs/>
      <w:color w:val="4874CB" w:themeColor="accent1"/>
      <w:sz w:val="28"/>
      <w:u w:val="single"/>
      <w14:textFill>
        <w14:solidFill>
          <w14:schemeClr w14:val="accent1"/>
        </w14:solidFill>
      </w14:textFill>
    </w:rPr>
  </w:style>
  <w:style w:type="paragraph" w:customStyle="1" w:styleId="4">
    <w:name w:val="817351D58E06454D9FA382C1F6BD5028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
    <w:name w:val="D6635237654F44EC8AB65DFF79E0E7E35"/>
    <w:autoRedefine/>
    <w:qFormat/>
    <w:uiPriority w:val="0"/>
    <w:pPr>
      <w:widowControl w:val="0"/>
      <w:ind w:firstLine="570"/>
      <w:jc w:val="both"/>
    </w:pPr>
    <w:rPr>
      <w:rFonts w:ascii="Times New Roman" w:hAnsi="Times New Roman" w:eastAsia="宋体" w:cs="Times New Roman"/>
      <w:b/>
      <w:color w:val="000000"/>
      <w:kern w:val="2"/>
      <w:sz w:val="20"/>
      <w:szCs w:val="20"/>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2021-04-23T08:24:00Z</dcterms:created>
  <dc:creator>Administrator</dc:creator>
  <cp:lastModifiedBy>陈小华</cp:lastModifiedBy>
  <dcterms:modified xsi:type="dcterms:W3CDTF">2024-05-09T08:29:47Z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325E3DB1F4BC46C58616840085B621ED</vt:lpwstr>
  </property>
</Properties>
</file>