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仿宋" w:hAnsi="仿宋" w:eastAsia="仿宋"/>
          <w:sz w:val="36"/>
        </w:rPr>
      </w:pPr>
      <w:r>
        <w:rPr>
          <w:rFonts w:hint="eastAsia" w:ascii="黑体" w:hAnsi="黑体" w:eastAsia="黑体" w:cs="MS Mincho"/>
          <w:sz w:val="36"/>
          <w:szCs w:val="36"/>
        </w:rPr>
        <w:t>中审大厦中行办公楼层洗手间香薰服务合同</w:t>
      </w:r>
    </w:p>
    <w:p>
      <w:pPr>
        <w:snapToGrid w:val="0"/>
        <w:spacing w:line="520" w:lineRule="exact"/>
        <w:jc w:val="left"/>
        <w:rPr>
          <w:rFonts w:hint="eastAsia" w:ascii="仿宋" w:hAnsi="仿宋" w:eastAsia="仿宋" w:cs="仿宋"/>
          <w:sz w:val="28"/>
          <w:szCs w:val="28"/>
        </w:rPr>
      </w:pPr>
    </w:p>
    <w:p>
      <w:pPr>
        <w:snapToGrid w:val="0"/>
        <w:spacing w:line="520" w:lineRule="exact"/>
        <w:jc w:val="left"/>
        <w:rPr>
          <w:rFonts w:hint="eastAsia" w:ascii="仿宋" w:hAnsi="仿宋" w:eastAsia="仿宋" w:cs="仿宋"/>
          <w:sz w:val="28"/>
          <w:szCs w:val="28"/>
        </w:rPr>
      </w:pPr>
      <w:r>
        <w:rPr>
          <w:rFonts w:hint="eastAsia" w:ascii="仿宋" w:hAnsi="仿宋" w:eastAsia="仿宋" w:cs="仿宋"/>
          <w:sz w:val="28"/>
          <w:szCs w:val="28"/>
        </w:rPr>
        <w:t xml:space="preserve">甲方：新中物业管理(中国)有限公司深圳分公司      </w:t>
      </w:r>
    </w:p>
    <w:p>
      <w:pPr>
        <w:snapToGrid w:val="0"/>
        <w:spacing w:line="520" w:lineRule="exact"/>
        <w:jc w:val="left"/>
        <w:rPr>
          <w:rFonts w:hint="eastAsia" w:ascii="仿宋" w:hAnsi="仿宋" w:eastAsia="仿宋" w:cs="仿宋"/>
          <w:sz w:val="28"/>
          <w:szCs w:val="28"/>
          <w:u w:val="single"/>
        </w:rPr>
      </w:pPr>
      <w:r>
        <w:rPr>
          <w:rFonts w:hint="eastAsia" w:ascii="仿宋" w:hAnsi="仿宋" w:eastAsia="仿宋" w:cs="仿宋"/>
          <w:sz w:val="28"/>
          <w:szCs w:val="28"/>
        </w:rPr>
        <w:t xml:space="preserve">法定代表人/负责人：赵伟                       </w:t>
      </w:r>
    </w:p>
    <w:p>
      <w:pPr>
        <w:snapToGrid w:val="0"/>
        <w:spacing w:line="520" w:lineRule="exact"/>
        <w:jc w:val="left"/>
        <w:rPr>
          <w:rFonts w:hint="eastAsia" w:ascii="仿宋" w:hAnsi="仿宋" w:eastAsia="仿宋" w:cs="仿宋"/>
          <w:sz w:val="28"/>
          <w:szCs w:val="28"/>
          <w:u w:val="single"/>
        </w:rPr>
      </w:pPr>
      <w:r>
        <w:rPr>
          <w:rFonts w:hint="eastAsia" w:ascii="仿宋" w:hAnsi="仿宋" w:eastAsia="仿宋" w:cs="仿宋"/>
          <w:sz w:val="28"/>
          <w:szCs w:val="28"/>
        </w:rPr>
        <w:t>地址：深圳市罗湖区建设路2022号中国银行大厦25楼</w:t>
      </w:r>
    </w:p>
    <w:p>
      <w:pPr>
        <w:snapToGrid w:val="0"/>
        <w:spacing w:line="520" w:lineRule="exact"/>
        <w:jc w:val="left"/>
        <w:rPr>
          <w:rFonts w:hint="eastAsia" w:ascii="仿宋" w:hAnsi="仿宋" w:eastAsia="仿宋" w:cs="仿宋"/>
          <w:sz w:val="28"/>
          <w:szCs w:val="28"/>
        </w:rPr>
      </w:pPr>
      <w:bookmarkStart w:id="2" w:name="_GoBack"/>
      <w:bookmarkEnd w:id="2"/>
    </w:p>
    <w:p>
      <w:pPr>
        <w:snapToGrid w:val="0"/>
        <w:spacing w:line="520" w:lineRule="exact"/>
        <w:jc w:val="left"/>
        <w:rPr>
          <w:rFonts w:hint="eastAsia" w:ascii="仿宋" w:hAnsi="仿宋" w:eastAsia="仿宋" w:cs="仿宋"/>
          <w:sz w:val="28"/>
          <w:szCs w:val="28"/>
        </w:rPr>
      </w:pPr>
      <w:r>
        <w:rPr>
          <w:rFonts w:hint="eastAsia" w:ascii="仿宋" w:hAnsi="仿宋" w:eastAsia="仿宋" w:cs="仿宋"/>
          <w:sz w:val="28"/>
          <w:szCs w:val="28"/>
        </w:rPr>
        <w:t>乙方：深圳市威博清洁科技有限公司</w:t>
      </w:r>
    </w:p>
    <w:p>
      <w:pPr>
        <w:snapToGrid w:val="0"/>
        <w:spacing w:line="520" w:lineRule="exact"/>
        <w:jc w:val="left"/>
        <w:rPr>
          <w:rFonts w:hint="eastAsia" w:ascii="仿宋" w:hAnsi="仿宋" w:eastAsia="仿宋" w:cs="仿宋"/>
          <w:sz w:val="28"/>
          <w:szCs w:val="28"/>
        </w:rPr>
      </w:pPr>
      <w:r>
        <w:rPr>
          <w:rFonts w:hint="eastAsia" w:ascii="仿宋" w:hAnsi="仿宋" w:eastAsia="仿宋" w:cs="仿宋"/>
          <w:sz w:val="28"/>
          <w:szCs w:val="28"/>
        </w:rPr>
        <w:t>法定代表人/负责人: 李宗权</w:t>
      </w:r>
    </w:p>
    <w:p>
      <w:pPr>
        <w:snapToGrid w:val="0"/>
        <w:spacing w:line="520" w:lineRule="exact"/>
        <w:jc w:val="left"/>
        <w:rPr>
          <w:rFonts w:hint="eastAsia" w:ascii="仿宋" w:hAnsi="仿宋" w:eastAsia="仿宋" w:cs="仿宋"/>
          <w:sz w:val="28"/>
          <w:szCs w:val="28"/>
        </w:rPr>
      </w:pPr>
      <w:r>
        <w:rPr>
          <w:rFonts w:hint="eastAsia" w:ascii="仿宋" w:hAnsi="仿宋" w:eastAsia="仿宋" w:cs="仿宋"/>
          <w:sz w:val="28"/>
          <w:szCs w:val="28"/>
        </w:rPr>
        <w:t>地址:</w:t>
      </w:r>
      <w:r>
        <w:rPr>
          <w:rFonts w:hint="eastAsia"/>
        </w:rPr>
        <w:t xml:space="preserve"> </w:t>
      </w:r>
      <w:r>
        <w:rPr>
          <w:rFonts w:hint="eastAsia" w:ascii="仿宋" w:hAnsi="仿宋" w:eastAsia="仿宋" w:cs="仿宋"/>
          <w:sz w:val="28"/>
          <w:szCs w:val="28"/>
        </w:rPr>
        <w:t>深圳市龙岗区吉华街道翠湖社区青青家园A1栋三单元103</w:t>
      </w:r>
    </w:p>
    <w:p>
      <w:pPr>
        <w:snapToGrid w:val="0"/>
        <w:spacing w:line="52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联系人：李宗权</w:t>
      </w:r>
    </w:p>
    <w:p>
      <w:pPr>
        <w:snapToGrid w:val="0"/>
        <w:spacing w:line="52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联系电话：13554827999</w:t>
      </w:r>
    </w:p>
    <w:p>
      <w:pPr>
        <w:snapToGrid w:val="0"/>
        <w:spacing w:line="52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电子邮箱：25776277@163.com</w:t>
      </w:r>
    </w:p>
    <w:p>
      <w:pPr>
        <w:snapToGrid w:val="0"/>
        <w:spacing w:line="520" w:lineRule="exact"/>
        <w:jc w:val="left"/>
        <w:rPr>
          <w:rFonts w:hint="eastAsia" w:ascii="仿宋" w:hAnsi="仿宋" w:eastAsia="仿宋" w:cs="仿宋"/>
          <w:color w:val="000000"/>
          <w:sz w:val="28"/>
          <w:szCs w:val="28"/>
        </w:rPr>
      </w:pPr>
    </w:p>
    <w:p>
      <w:pPr>
        <w:snapToGrid w:val="0"/>
        <w:spacing w:line="520" w:lineRule="exact"/>
        <w:ind w:firstLine="555"/>
        <w:rPr>
          <w:rFonts w:hint="eastAsia" w:ascii="仿宋" w:hAnsi="仿宋" w:eastAsia="仿宋" w:cs="仿宋"/>
          <w:color w:val="000000"/>
          <w:sz w:val="28"/>
          <w:szCs w:val="28"/>
        </w:rPr>
      </w:pPr>
      <w:r>
        <w:rPr>
          <w:rFonts w:hint="eastAsia" w:ascii="仿宋" w:hAnsi="仿宋" w:eastAsia="仿宋" w:cs="仿宋"/>
          <w:color w:val="000000"/>
          <w:sz w:val="28"/>
          <w:szCs w:val="28"/>
        </w:rPr>
        <w:t>根据《中华人民共和国民法典》及相关法律法规，</w:t>
      </w:r>
      <w:r>
        <w:rPr>
          <w:rFonts w:hint="eastAsia" w:ascii="仿宋" w:hAnsi="仿宋" w:eastAsia="仿宋" w:cs="仿宋"/>
          <w:sz w:val="28"/>
          <w:szCs w:val="28"/>
        </w:rPr>
        <w:t>甲乙双方就中审大厦中行办公楼层洗手间香薰服务相关事宜进行</w:t>
      </w:r>
      <w:r>
        <w:rPr>
          <w:rFonts w:hint="eastAsia" w:ascii="仿宋" w:hAnsi="仿宋" w:eastAsia="仿宋" w:cs="仿宋"/>
          <w:color w:val="000000"/>
          <w:sz w:val="28"/>
          <w:szCs w:val="28"/>
        </w:rPr>
        <w:t>友好协商并达成一致，特</w:t>
      </w:r>
      <w:r>
        <w:rPr>
          <w:rFonts w:hint="eastAsia" w:ascii="仿宋" w:hAnsi="仿宋" w:eastAsia="仿宋" w:cs="仿宋"/>
          <w:sz w:val="28"/>
          <w:szCs w:val="28"/>
        </w:rPr>
        <w:t>订立本合同，以明确双方的权利、义务，确保合同履行。</w:t>
      </w:r>
    </w:p>
    <w:p>
      <w:pPr>
        <w:widowControl/>
        <w:spacing w:line="520" w:lineRule="exact"/>
        <w:ind w:firstLine="565" w:firstLineChars="201"/>
        <w:rPr>
          <w:rFonts w:hint="eastAsia" w:ascii="仿宋" w:hAnsi="仿宋" w:eastAsia="仿宋" w:cs="仿宋"/>
          <w:color w:val="000000"/>
          <w:sz w:val="28"/>
          <w:szCs w:val="28"/>
        </w:rPr>
      </w:pPr>
      <w:r>
        <w:rPr>
          <w:rFonts w:hint="eastAsia" w:ascii="仿宋" w:hAnsi="仿宋" w:eastAsia="仿宋" w:cs="仿宋"/>
          <w:b/>
          <w:bCs/>
          <w:color w:val="000000"/>
          <w:sz w:val="28"/>
          <w:szCs w:val="28"/>
        </w:rPr>
        <w:t>一、项目服务地点：</w:t>
      </w:r>
      <w:r>
        <w:rPr>
          <w:rFonts w:hint="eastAsia" w:ascii="仿宋" w:hAnsi="仿宋" w:eastAsia="仿宋" w:cs="仿宋"/>
          <w:color w:val="000000"/>
          <w:sz w:val="28"/>
          <w:szCs w:val="28"/>
        </w:rPr>
        <w:t>深圳市福田区北环大道7003号中审大厦</w:t>
      </w:r>
    </w:p>
    <w:p>
      <w:pPr>
        <w:widowControl/>
        <w:spacing w:line="520" w:lineRule="exact"/>
        <w:ind w:firstLine="562" w:firstLineChars="200"/>
        <w:rPr>
          <w:rFonts w:hint="eastAsia" w:ascii="仿宋" w:hAnsi="仿宋" w:eastAsia="仿宋" w:cs="仿宋"/>
          <w:color w:val="000000"/>
          <w:sz w:val="28"/>
          <w:szCs w:val="28"/>
        </w:rPr>
      </w:pPr>
      <w:r>
        <w:rPr>
          <w:rFonts w:hint="eastAsia" w:ascii="仿宋" w:hAnsi="仿宋" w:eastAsia="仿宋" w:cs="仿宋"/>
          <w:b/>
          <w:bCs/>
          <w:color w:val="000000"/>
          <w:sz w:val="28"/>
          <w:szCs w:val="28"/>
        </w:rPr>
        <w:t>二、承包方式：</w:t>
      </w:r>
      <w:r>
        <w:rPr>
          <w:rFonts w:hint="eastAsia" w:ascii="仿宋" w:hAnsi="仿宋" w:eastAsia="仿宋" w:cs="仿宋"/>
          <w:color w:val="000000"/>
          <w:sz w:val="28"/>
          <w:szCs w:val="28"/>
        </w:rPr>
        <w:t>双方同意由乙方采取包工、包料的方式为甲方提供服务。</w:t>
      </w:r>
    </w:p>
    <w:p>
      <w:pPr>
        <w:widowControl/>
        <w:spacing w:line="52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三、承包项目质量要求与服务价格</w:t>
      </w:r>
    </w:p>
    <w:tbl>
      <w:tblPr>
        <w:tblStyle w:val="10"/>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1418"/>
        <w:gridCol w:w="1276"/>
        <w:gridCol w:w="1984"/>
        <w:gridCol w:w="1418"/>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dxa"/>
            <w:noWrap w:val="0"/>
            <w:vAlign w:val="center"/>
          </w:tcPr>
          <w:p>
            <w:pPr>
              <w:pStyle w:val="5"/>
              <w:spacing w:line="240" w:lineRule="atLeast"/>
              <w:jc w:val="center"/>
              <w:rPr>
                <w:rFonts w:hint="eastAsia" w:ascii="仿宋" w:hAnsi="仿宋" w:eastAsia="仿宋" w:cs="仿宋"/>
                <w:sz w:val="24"/>
              </w:rPr>
            </w:pPr>
            <w:r>
              <w:rPr>
                <w:rFonts w:hint="eastAsia" w:ascii="仿宋" w:hAnsi="仿宋" w:eastAsia="仿宋" w:cs="仿宋"/>
                <w:sz w:val="24"/>
              </w:rPr>
              <w:t>序号</w:t>
            </w:r>
          </w:p>
        </w:tc>
        <w:tc>
          <w:tcPr>
            <w:tcW w:w="4678" w:type="dxa"/>
            <w:gridSpan w:val="3"/>
            <w:noWrap w:val="0"/>
            <w:vAlign w:val="center"/>
          </w:tcPr>
          <w:p>
            <w:pPr>
              <w:pStyle w:val="5"/>
              <w:spacing w:line="240" w:lineRule="atLeast"/>
              <w:jc w:val="center"/>
              <w:rPr>
                <w:rFonts w:hint="eastAsia" w:ascii="仿宋" w:hAnsi="仿宋" w:eastAsia="仿宋" w:cs="仿宋"/>
                <w:sz w:val="24"/>
              </w:rPr>
            </w:pPr>
            <w:r>
              <w:rPr>
                <w:rFonts w:hint="eastAsia" w:ascii="仿宋" w:hAnsi="仿宋" w:eastAsia="仿宋" w:cs="仿宋"/>
                <w:sz w:val="24"/>
              </w:rPr>
              <w:t xml:space="preserve">产品型号 </w:t>
            </w:r>
          </w:p>
        </w:tc>
        <w:tc>
          <w:tcPr>
            <w:tcW w:w="1418" w:type="dxa"/>
            <w:noWrap w:val="0"/>
            <w:vAlign w:val="center"/>
          </w:tcPr>
          <w:p>
            <w:pPr>
              <w:pStyle w:val="5"/>
              <w:spacing w:line="240" w:lineRule="atLeast"/>
              <w:jc w:val="center"/>
              <w:rPr>
                <w:rFonts w:hint="eastAsia" w:ascii="仿宋" w:hAnsi="仿宋" w:eastAsia="仿宋" w:cs="仿宋"/>
                <w:sz w:val="24"/>
              </w:rPr>
            </w:pPr>
            <w:r>
              <w:rPr>
                <w:rFonts w:hint="eastAsia" w:ascii="仿宋" w:hAnsi="仿宋" w:eastAsia="仿宋" w:cs="仿宋"/>
                <w:sz w:val="24"/>
              </w:rPr>
              <w:t>不含增值税单价（元/</w:t>
            </w:r>
            <w:r>
              <w:rPr>
                <w:rFonts w:hint="eastAsia" w:ascii="仿宋" w:hAnsi="仿宋" w:eastAsia="仿宋" w:cs="仿宋"/>
                <w:color w:val="000000"/>
                <w:sz w:val="24"/>
              </w:rPr>
              <w:t>台</w:t>
            </w:r>
            <w:r>
              <w:rPr>
                <w:rFonts w:hint="eastAsia" w:ascii="仿宋" w:hAnsi="仿宋" w:eastAsia="仿宋" w:cs="仿宋"/>
                <w:sz w:val="24"/>
              </w:rPr>
              <w:t>/月）</w:t>
            </w:r>
          </w:p>
        </w:tc>
        <w:tc>
          <w:tcPr>
            <w:tcW w:w="2448" w:type="dxa"/>
            <w:noWrap w:val="0"/>
            <w:vAlign w:val="center"/>
          </w:tcPr>
          <w:p>
            <w:pPr>
              <w:pStyle w:val="5"/>
              <w:spacing w:line="240" w:lineRule="atLeast"/>
              <w:jc w:val="center"/>
              <w:rPr>
                <w:rFonts w:hint="eastAsia" w:ascii="仿宋" w:hAnsi="仿宋" w:eastAsia="仿宋" w:cs="仿宋"/>
                <w:sz w:val="24"/>
              </w:rPr>
            </w:pPr>
            <w:r>
              <w:rPr>
                <w:rFonts w:hint="eastAsia" w:ascii="仿宋" w:hAnsi="仿宋" w:eastAsia="仿宋" w:cs="仿宋"/>
                <w:color w:val="000000"/>
                <w:sz w:val="24"/>
                <w:szCs w:val="24"/>
              </w:rPr>
              <w:t>服务质量要求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95" w:type="dxa"/>
            <w:noWrap w:val="0"/>
            <w:vAlign w:val="center"/>
          </w:tcPr>
          <w:p>
            <w:pPr>
              <w:pStyle w:val="5"/>
              <w:spacing w:before="156" w:beforeLines="50" w:after="156" w:afterLines="50" w:line="240" w:lineRule="atLeast"/>
              <w:jc w:val="center"/>
              <w:rPr>
                <w:rFonts w:hint="eastAsia" w:ascii="仿宋" w:hAnsi="仿宋" w:eastAsia="仿宋" w:cs="仿宋"/>
                <w:sz w:val="24"/>
              </w:rPr>
            </w:pPr>
            <w:r>
              <w:rPr>
                <w:rFonts w:hint="eastAsia" w:ascii="仿宋" w:hAnsi="仿宋" w:eastAsia="仿宋" w:cs="仿宋"/>
                <w:sz w:val="24"/>
              </w:rPr>
              <w:t>1</w:t>
            </w:r>
          </w:p>
        </w:tc>
        <w:tc>
          <w:tcPr>
            <w:tcW w:w="1418" w:type="dxa"/>
            <w:noWrap w:val="0"/>
            <w:vAlign w:val="center"/>
          </w:tcPr>
          <w:p>
            <w:pPr>
              <w:pStyle w:val="5"/>
              <w:spacing w:before="156" w:beforeLines="50" w:after="156" w:afterLines="50" w:line="240" w:lineRule="atLeast"/>
              <w:jc w:val="center"/>
              <w:rPr>
                <w:rFonts w:ascii="仿宋" w:hAnsi="仿宋" w:eastAsia="仿宋" w:cs="仿宋"/>
                <w:sz w:val="24"/>
              </w:rPr>
            </w:pPr>
            <w:r>
              <w:rPr>
                <w:rFonts w:hint="eastAsia" w:ascii="仿宋" w:hAnsi="仿宋" w:eastAsia="仿宋" w:cs="仿宋"/>
                <w:sz w:val="24"/>
              </w:rPr>
              <w:t>小型香薰机</w:t>
            </w:r>
          </w:p>
        </w:tc>
        <w:tc>
          <w:tcPr>
            <w:tcW w:w="1276" w:type="dxa"/>
            <w:noWrap w:val="0"/>
            <w:vAlign w:val="center"/>
          </w:tcPr>
          <w:p>
            <w:pPr>
              <w:pStyle w:val="5"/>
              <w:spacing w:before="156" w:beforeLines="50" w:after="156" w:afterLines="50" w:line="240" w:lineRule="atLeast"/>
              <w:jc w:val="center"/>
              <w:rPr>
                <w:rFonts w:ascii="仿宋" w:hAnsi="仿宋" w:eastAsia="仿宋" w:cs="仿宋"/>
                <w:sz w:val="24"/>
              </w:rPr>
            </w:pPr>
            <w:r>
              <w:rPr>
                <w:rFonts w:hint="eastAsia" w:ascii="仿宋" w:hAnsi="仿宋" w:eastAsia="仿宋" w:cs="仿宋"/>
                <w:sz w:val="24"/>
              </w:rPr>
              <w:t>HELLO-01</w:t>
            </w:r>
          </w:p>
        </w:tc>
        <w:tc>
          <w:tcPr>
            <w:tcW w:w="1984" w:type="dxa"/>
            <w:noWrap w:val="0"/>
            <w:vAlign w:val="center"/>
          </w:tcPr>
          <w:p>
            <w:pPr>
              <w:pStyle w:val="5"/>
              <w:spacing w:before="156" w:beforeLines="50" w:after="156" w:afterLines="50" w:line="240" w:lineRule="atLeast"/>
              <w:jc w:val="center"/>
              <w:rPr>
                <w:rFonts w:hint="eastAsia" w:ascii="仿宋" w:hAnsi="仿宋" w:eastAsia="仿宋" w:cs="仿宋"/>
                <w:sz w:val="24"/>
              </w:rPr>
            </w:pPr>
            <w:r>
              <w:rPr>
                <w:rFonts w:hint="eastAsia" w:ascii="仿宋" w:hAnsi="仿宋" w:eastAsia="仿宋" w:cs="仿宋"/>
                <w:sz w:val="24"/>
              </w:rPr>
              <w:t>香水式</w:t>
            </w:r>
          </w:p>
        </w:tc>
        <w:tc>
          <w:tcPr>
            <w:tcW w:w="1418" w:type="dxa"/>
            <w:noWrap w:val="0"/>
            <w:vAlign w:val="center"/>
          </w:tcPr>
          <w:p>
            <w:pPr>
              <w:pStyle w:val="5"/>
              <w:spacing w:before="156" w:beforeLines="50" w:after="156" w:afterLines="50" w:line="240" w:lineRule="atLeast"/>
              <w:jc w:val="center"/>
              <w:rPr>
                <w:rFonts w:ascii="仿宋" w:hAnsi="仿宋" w:eastAsia="仿宋" w:cs="仿宋"/>
                <w:sz w:val="24"/>
              </w:rPr>
            </w:pPr>
            <w:r>
              <w:rPr>
                <w:rFonts w:hint="eastAsia" w:ascii="仿宋" w:hAnsi="仿宋" w:eastAsia="仿宋" w:cs="仿宋"/>
                <w:sz w:val="24"/>
              </w:rPr>
              <w:t>26</w:t>
            </w:r>
          </w:p>
        </w:tc>
        <w:tc>
          <w:tcPr>
            <w:tcW w:w="2448" w:type="dxa"/>
            <w:vMerge w:val="restart"/>
            <w:noWrap w:val="0"/>
            <w:vAlign w:val="center"/>
          </w:tcPr>
          <w:p>
            <w:pPr>
              <w:pStyle w:val="5"/>
              <w:spacing w:line="240" w:lineRule="atLeast"/>
              <w:jc w:val="left"/>
              <w:rPr>
                <w:rFonts w:hint="eastAsia" w:ascii="仿宋" w:hAnsi="仿宋" w:eastAsia="仿宋" w:cs="仿宋"/>
                <w:color w:val="000000"/>
                <w:sz w:val="24"/>
                <w:szCs w:val="24"/>
              </w:rPr>
            </w:pPr>
            <w:r>
              <w:rPr>
                <w:rFonts w:hint="eastAsia" w:ascii="仿宋" w:hAnsi="仿宋" w:eastAsia="仿宋" w:cs="仿宋"/>
                <w:color w:val="000000"/>
                <w:sz w:val="24"/>
                <w:szCs w:val="24"/>
              </w:rPr>
              <w:t>乙方提供并负责安装香薰设备，定期维护，更换香水、电池。</w:t>
            </w:r>
          </w:p>
          <w:p>
            <w:pPr>
              <w:pStyle w:val="5"/>
              <w:spacing w:line="240" w:lineRule="atLeast"/>
              <w:jc w:val="left"/>
              <w:rPr>
                <w:rFonts w:ascii="仿宋" w:hAnsi="仿宋" w:eastAsia="仿宋" w:cs="仿宋"/>
                <w:color w:val="000000"/>
                <w:sz w:val="24"/>
                <w:szCs w:val="24"/>
              </w:rPr>
            </w:pPr>
            <w:r>
              <w:rPr>
                <w:rFonts w:hint="eastAsia" w:ascii="仿宋" w:hAnsi="仿宋" w:eastAsia="仿宋" w:cs="仿宋"/>
                <w:color w:val="000000"/>
                <w:sz w:val="24"/>
                <w:szCs w:val="24"/>
              </w:rPr>
              <w:t>香薰设备所覆盖区域香气怡人、无不适异味、所释放香气环保无害。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95" w:type="dxa"/>
            <w:noWrap w:val="0"/>
            <w:vAlign w:val="center"/>
          </w:tcPr>
          <w:p>
            <w:pPr>
              <w:pStyle w:val="5"/>
              <w:spacing w:before="156" w:beforeLines="50" w:after="156" w:afterLines="50" w:line="240" w:lineRule="atLeast"/>
              <w:jc w:val="center"/>
              <w:rPr>
                <w:rFonts w:hint="eastAsia" w:ascii="仿宋" w:hAnsi="仿宋" w:eastAsia="仿宋" w:cs="仿宋"/>
                <w:sz w:val="24"/>
              </w:rPr>
            </w:pPr>
            <w:r>
              <w:rPr>
                <w:rFonts w:hint="eastAsia" w:ascii="仿宋" w:hAnsi="仿宋" w:eastAsia="仿宋" w:cs="仿宋"/>
                <w:sz w:val="24"/>
              </w:rPr>
              <w:t>2</w:t>
            </w:r>
          </w:p>
        </w:tc>
        <w:tc>
          <w:tcPr>
            <w:tcW w:w="1418" w:type="dxa"/>
            <w:noWrap w:val="0"/>
            <w:vAlign w:val="center"/>
          </w:tcPr>
          <w:p>
            <w:pPr>
              <w:pStyle w:val="5"/>
              <w:spacing w:before="156" w:beforeLines="50" w:after="156" w:afterLines="50" w:line="240" w:lineRule="atLeast"/>
              <w:jc w:val="center"/>
              <w:rPr>
                <w:rFonts w:hint="eastAsia" w:ascii="仿宋" w:hAnsi="仿宋" w:eastAsia="仿宋" w:cs="仿宋"/>
                <w:sz w:val="24"/>
              </w:rPr>
            </w:pPr>
            <w:r>
              <w:rPr>
                <w:rFonts w:hint="eastAsia" w:ascii="仿宋" w:hAnsi="仿宋" w:eastAsia="仿宋" w:cs="仿宋"/>
                <w:sz w:val="24"/>
              </w:rPr>
              <w:t>中型香薰机</w:t>
            </w:r>
          </w:p>
        </w:tc>
        <w:tc>
          <w:tcPr>
            <w:tcW w:w="1276" w:type="dxa"/>
            <w:noWrap w:val="0"/>
            <w:vAlign w:val="center"/>
          </w:tcPr>
          <w:p>
            <w:pPr>
              <w:pStyle w:val="5"/>
              <w:spacing w:before="156" w:beforeLines="50" w:after="156" w:afterLines="50" w:line="240" w:lineRule="atLeast"/>
              <w:jc w:val="center"/>
              <w:rPr>
                <w:rFonts w:ascii="仿宋" w:hAnsi="仿宋" w:eastAsia="仿宋" w:cs="仿宋"/>
                <w:sz w:val="24"/>
              </w:rPr>
            </w:pPr>
            <w:r>
              <w:rPr>
                <w:rFonts w:hint="eastAsia" w:ascii="仿宋" w:hAnsi="仿宋" w:eastAsia="仿宋" w:cs="仿宋"/>
                <w:sz w:val="24"/>
              </w:rPr>
              <w:t>BL-200CF</w:t>
            </w:r>
          </w:p>
        </w:tc>
        <w:tc>
          <w:tcPr>
            <w:tcW w:w="1984" w:type="dxa"/>
            <w:noWrap w:val="0"/>
            <w:vAlign w:val="center"/>
          </w:tcPr>
          <w:p>
            <w:pPr>
              <w:pStyle w:val="5"/>
              <w:spacing w:before="156" w:beforeLines="50" w:after="156" w:afterLines="50" w:line="240" w:lineRule="atLeast"/>
              <w:jc w:val="center"/>
              <w:rPr>
                <w:rFonts w:hint="eastAsia" w:ascii="仿宋" w:hAnsi="仿宋" w:eastAsia="仿宋" w:cs="仿宋"/>
                <w:sz w:val="24"/>
              </w:rPr>
            </w:pPr>
            <w:r>
              <w:rPr>
                <w:rFonts w:hint="eastAsia" w:ascii="仿宋" w:hAnsi="仿宋" w:eastAsia="仿宋" w:cs="仿宋"/>
                <w:sz w:val="24"/>
              </w:rPr>
              <w:t>香氛精油雾化式</w:t>
            </w:r>
          </w:p>
        </w:tc>
        <w:tc>
          <w:tcPr>
            <w:tcW w:w="1418" w:type="dxa"/>
            <w:noWrap w:val="0"/>
            <w:vAlign w:val="center"/>
          </w:tcPr>
          <w:p>
            <w:pPr>
              <w:pStyle w:val="5"/>
              <w:spacing w:before="156" w:beforeLines="50" w:after="156" w:afterLines="50" w:line="240" w:lineRule="atLeast"/>
              <w:jc w:val="center"/>
              <w:rPr>
                <w:rFonts w:ascii="仿宋" w:hAnsi="仿宋" w:eastAsia="仿宋" w:cs="仿宋"/>
                <w:sz w:val="24"/>
              </w:rPr>
            </w:pPr>
            <w:r>
              <w:rPr>
                <w:rFonts w:hint="eastAsia" w:ascii="仿宋" w:hAnsi="仿宋" w:eastAsia="仿宋" w:cs="仿宋"/>
                <w:sz w:val="24"/>
              </w:rPr>
              <w:t>80</w:t>
            </w:r>
          </w:p>
        </w:tc>
        <w:tc>
          <w:tcPr>
            <w:tcW w:w="2448" w:type="dxa"/>
            <w:vMerge w:val="continue"/>
            <w:noWrap w:val="0"/>
            <w:vAlign w:val="center"/>
          </w:tcPr>
          <w:p>
            <w:pPr>
              <w:pStyle w:val="5"/>
              <w:spacing w:before="156" w:beforeLines="50" w:after="156" w:afterLines="50" w:line="240" w:lineRule="atLeas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395" w:type="dxa"/>
            <w:noWrap w:val="0"/>
            <w:vAlign w:val="center"/>
          </w:tcPr>
          <w:p>
            <w:pPr>
              <w:pStyle w:val="5"/>
              <w:spacing w:before="156" w:beforeLines="50" w:after="156" w:afterLines="50" w:line="240" w:lineRule="atLeast"/>
              <w:jc w:val="center"/>
              <w:rPr>
                <w:rFonts w:hint="eastAsia" w:ascii="仿宋" w:hAnsi="仿宋" w:eastAsia="仿宋" w:cs="仿宋"/>
                <w:sz w:val="24"/>
              </w:rPr>
            </w:pPr>
            <w:r>
              <w:rPr>
                <w:rFonts w:hint="eastAsia" w:ascii="仿宋" w:hAnsi="仿宋" w:eastAsia="仿宋" w:cs="仿宋"/>
                <w:sz w:val="24"/>
              </w:rPr>
              <w:t>3</w:t>
            </w:r>
          </w:p>
        </w:tc>
        <w:tc>
          <w:tcPr>
            <w:tcW w:w="1418" w:type="dxa"/>
            <w:noWrap w:val="0"/>
            <w:vAlign w:val="center"/>
          </w:tcPr>
          <w:p>
            <w:pPr>
              <w:pStyle w:val="5"/>
              <w:spacing w:before="156" w:beforeLines="50" w:after="156" w:afterLines="50" w:line="240" w:lineRule="atLeast"/>
              <w:jc w:val="center"/>
              <w:rPr>
                <w:rFonts w:hint="eastAsia" w:ascii="仿宋" w:hAnsi="仿宋" w:eastAsia="仿宋" w:cs="仿宋"/>
                <w:sz w:val="24"/>
              </w:rPr>
            </w:pPr>
            <w:r>
              <w:rPr>
                <w:rFonts w:hint="eastAsia" w:ascii="仿宋" w:hAnsi="仿宋" w:eastAsia="仿宋" w:cs="仿宋"/>
                <w:sz w:val="24"/>
              </w:rPr>
              <w:t>大型香薰机</w:t>
            </w:r>
          </w:p>
        </w:tc>
        <w:tc>
          <w:tcPr>
            <w:tcW w:w="1276" w:type="dxa"/>
            <w:noWrap w:val="0"/>
            <w:vAlign w:val="center"/>
          </w:tcPr>
          <w:p>
            <w:pPr>
              <w:pStyle w:val="5"/>
              <w:spacing w:before="156" w:beforeLines="50" w:after="156" w:afterLines="50" w:line="240" w:lineRule="atLeast"/>
              <w:jc w:val="center"/>
              <w:rPr>
                <w:rFonts w:ascii="仿宋" w:hAnsi="仿宋" w:eastAsia="仿宋" w:cs="仿宋"/>
                <w:sz w:val="24"/>
              </w:rPr>
            </w:pPr>
            <w:r>
              <w:rPr>
                <w:rFonts w:hint="eastAsia" w:ascii="仿宋" w:hAnsi="仿宋" w:eastAsia="仿宋" w:cs="仿宋"/>
                <w:sz w:val="24"/>
              </w:rPr>
              <w:t>S100P</w:t>
            </w:r>
          </w:p>
        </w:tc>
        <w:tc>
          <w:tcPr>
            <w:tcW w:w="1984" w:type="dxa"/>
            <w:noWrap w:val="0"/>
            <w:vAlign w:val="center"/>
          </w:tcPr>
          <w:p>
            <w:pPr>
              <w:pStyle w:val="5"/>
              <w:spacing w:before="156" w:beforeLines="50" w:after="156" w:afterLines="50" w:line="240" w:lineRule="atLeast"/>
              <w:jc w:val="center"/>
              <w:rPr>
                <w:rFonts w:hint="eastAsia" w:ascii="仿宋" w:hAnsi="仿宋" w:eastAsia="仿宋" w:cs="仿宋"/>
                <w:sz w:val="24"/>
              </w:rPr>
            </w:pPr>
            <w:r>
              <w:rPr>
                <w:rFonts w:hint="eastAsia" w:ascii="仿宋" w:hAnsi="仿宋" w:eastAsia="仿宋" w:cs="仿宋"/>
                <w:sz w:val="24"/>
              </w:rPr>
              <w:t>香氛精油雾化式</w:t>
            </w:r>
          </w:p>
        </w:tc>
        <w:tc>
          <w:tcPr>
            <w:tcW w:w="1418" w:type="dxa"/>
            <w:noWrap w:val="0"/>
            <w:vAlign w:val="center"/>
          </w:tcPr>
          <w:p>
            <w:pPr>
              <w:pStyle w:val="5"/>
              <w:spacing w:before="156" w:beforeLines="50" w:after="156" w:afterLines="50" w:line="240" w:lineRule="atLeast"/>
              <w:jc w:val="center"/>
              <w:rPr>
                <w:rFonts w:ascii="仿宋" w:hAnsi="仿宋" w:eastAsia="仿宋" w:cs="仿宋"/>
                <w:sz w:val="24"/>
              </w:rPr>
            </w:pPr>
            <w:r>
              <w:rPr>
                <w:rFonts w:hint="eastAsia" w:ascii="仿宋" w:hAnsi="仿宋" w:eastAsia="仿宋" w:cs="仿宋"/>
                <w:sz w:val="24"/>
              </w:rPr>
              <w:t>170</w:t>
            </w:r>
          </w:p>
        </w:tc>
        <w:tc>
          <w:tcPr>
            <w:tcW w:w="2448" w:type="dxa"/>
            <w:vMerge w:val="continue"/>
            <w:noWrap w:val="0"/>
            <w:vAlign w:val="center"/>
          </w:tcPr>
          <w:p>
            <w:pPr>
              <w:pStyle w:val="5"/>
              <w:spacing w:before="156" w:beforeLines="50" w:after="156" w:afterLines="50" w:line="240" w:lineRule="atLeast"/>
              <w:jc w:val="center"/>
              <w:rPr>
                <w:rFonts w:hint="eastAsia" w:ascii="仿宋" w:hAnsi="仿宋" w:eastAsia="仿宋" w:cs="仿宋"/>
                <w:sz w:val="24"/>
              </w:rPr>
            </w:pPr>
          </w:p>
        </w:tc>
      </w:tr>
    </w:tbl>
    <w:p>
      <w:pPr>
        <w:spacing w:line="520" w:lineRule="exact"/>
        <w:ind w:left="1270" w:leftChars="270" w:hanging="703" w:hangingChars="25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四</w:t>
      </w:r>
      <w:r>
        <w:rPr>
          <w:rFonts w:hint="eastAsia" w:ascii="仿宋" w:hAnsi="仿宋" w:eastAsia="仿宋" w:cs="仿宋"/>
          <w:color w:val="000000"/>
          <w:sz w:val="28"/>
          <w:szCs w:val="28"/>
        </w:rPr>
        <w:t>、</w:t>
      </w:r>
      <w:r>
        <w:rPr>
          <w:rFonts w:hint="eastAsia" w:ascii="仿宋" w:hAnsi="仿宋" w:eastAsia="仿宋" w:cs="仿宋"/>
          <w:b/>
          <w:bCs/>
          <w:color w:val="000000"/>
          <w:sz w:val="28"/>
          <w:szCs w:val="28"/>
        </w:rPr>
        <w:t>合同期限</w:t>
      </w:r>
    </w:p>
    <w:p>
      <w:pPr>
        <w:spacing w:line="520" w:lineRule="exact"/>
        <w:ind w:firstLine="562" w:firstLineChars="201"/>
        <w:rPr>
          <w:rFonts w:hint="eastAsia" w:ascii="仿宋" w:hAnsi="仿宋" w:eastAsia="仿宋" w:cs="仿宋"/>
          <w:color w:val="000000"/>
          <w:sz w:val="28"/>
          <w:szCs w:val="28"/>
        </w:rPr>
      </w:pPr>
      <w:r>
        <w:rPr>
          <w:rFonts w:hint="eastAsia" w:ascii="仿宋" w:hAnsi="仿宋" w:eastAsia="仿宋" w:cs="仿宋"/>
          <w:color w:val="000000"/>
          <w:sz w:val="28"/>
          <w:szCs w:val="28"/>
        </w:rPr>
        <w:t>本合同自</w:t>
      </w:r>
      <w:r>
        <w:rPr>
          <w:rFonts w:hint="eastAsia" w:ascii="仿宋" w:hAnsi="仿宋" w:eastAsia="仿宋" w:cs="仿宋"/>
          <w:color w:val="000000"/>
          <w:sz w:val="28"/>
          <w:szCs w:val="28"/>
          <w:u w:val="single"/>
        </w:rPr>
        <w:t>2024</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1</w:t>
      </w:r>
      <w:r>
        <w:rPr>
          <w:rFonts w:hint="eastAsia" w:ascii="仿宋" w:hAnsi="仿宋" w:eastAsia="仿宋" w:cs="仿宋"/>
          <w:color w:val="000000"/>
          <w:sz w:val="28"/>
          <w:szCs w:val="28"/>
        </w:rPr>
        <w:t>日起至</w:t>
      </w:r>
      <w:r>
        <w:rPr>
          <w:rFonts w:hint="eastAsia" w:ascii="仿宋" w:hAnsi="仿宋" w:eastAsia="仿宋" w:cs="仿宋"/>
          <w:color w:val="000000"/>
          <w:sz w:val="28"/>
          <w:szCs w:val="28"/>
          <w:u w:val="single"/>
        </w:rPr>
        <w:t>2025</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5</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31</w:t>
      </w:r>
      <w:r>
        <w:rPr>
          <w:rFonts w:hint="eastAsia" w:ascii="仿宋" w:hAnsi="仿宋" w:eastAsia="仿宋" w:cs="仿宋"/>
          <w:color w:val="000000"/>
          <w:sz w:val="28"/>
          <w:szCs w:val="28"/>
        </w:rPr>
        <w:t>日止，共壹年。双方如续签合同，任何一方应在合同届满前二个月向对方提出书面意见。在同等条件下，乙方有优先同甲方签订合同的权利；如甲方与业主的物业服务合同期限先于本合同期限届满或者终止的，则甲方有权提前终止本合同，原则上甲方应提前30天通知乙方，双方按本合同相关约定及时做好费用结算和物业交接工作。</w:t>
      </w:r>
    </w:p>
    <w:p>
      <w:pPr>
        <w:snapToGrid w:val="0"/>
        <w:spacing w:line="52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五、合同价格</w:t>
      </w:r>
    </w:p>
    <w:p>
      <w:pPr>
        <w:snapToGrid w:val="0"/>
        <w:spacing w:line="520" w:lineRule="exact"/>
        <w:ind w:firstLine="560" w:firstLineChars="200"/>
        <w:rPr>
          <w:rFonts w:hint="eastAsia"/>
        </w:rPr>
      </w:pPr>
      <w:r>
        <w:rPr>
          <w:rFonts w:hint="eastAsia" w:ascii="仿宋" w:hAnsi="仿宋" w:eastAsia="仿宋"/>
          <w:sz w:val="28"/>
          <w:szCs w:val="28"/>
        </w:rPr>
        <w:t>合同期内含税总费用不超过人民币12,020.40元/年</w:t>
      </w:r>
      <w:r>
        <w:rPr>
          <w:rFonts w:hint="eastAsia" w:ascii="仿宋" w:hAnsi="仿宋" w:eastAsia="仿宋" w:cs="仿宋"/>
          <w:color w:val="000000"/>
          <w:sz w:val="28"/>
          <w:szCs w:val="28"/>
        </w:rPr>
        <w:t>（</w:t>
      </w:r>
      <w:r>
        <w:rPr>
          <w:rFonts w:hint="eastAsia" w:ascii="仿宋" w:hAnsi="仿宋" w:eastAsia="仿宋" w:cs="仿宋"/>
          <w:sz w:val="28"/>
          <w:szCs w:val="28"/>
        </w:rPr>
        <w:t>大写：人民币壹</w:t>
      </w:r>
      <w:r>
        <w:rPr>
          <w:rFonts w:hint="eastAsia" w:ascii="仿宋" w:hAnsi="仿宋" w:eastAsia="仿宋"/>
          <w:sz w:val="28"/>
          <w:szCs w:val="28"/>
        </w:rPr>
        <w:t>万贰仟零贰拾元肆角整</w:t>
      </w:r>
      <w:r>
        <w:rPr>
          <w:rFonts w:hint="eastAsia" w:ascii="仿宋" w:hAnsi="仿宋" w:eastAsia="仿宋" w:cs="仿宋"/>
          <w:sz w:val="28"/>
          <w:szCs w:val="28"/>
        </w:rPr>
        <w:t>）</w:t>
      </w:r>
      <w:r>
        <w:rPr>
          <w:rFonts w:hint="eastAsia" w:ascii="仿宋" w:hAnsi="仿宋" w:eastAsia="仿宋"/>
          <w:sz w:val="28"/>
          <w:szCs w:val="28"/>
        </w:rPr>
        <w:t>，不含税总费用为人民币11,340.00元/年</w:t>
      </w:r>
      <w:r>
        <w:rPr>
          <w:rFonts w:hint="eastAsia" w:ascii="仿宋" w:hAnsi="仿宋" w:eastAsia="仿宋" w:cs="仿宋"/>
          <w:color w:val="000000"/>
          <w:sz w:val="28"/>
          <w:szCs w:val="28"/>
        </w:rPr>
        <w:t>（</w:t>
      </w:r>
      <w:r>
        <w:rPr>
          <w:rFonts w:hint="eastAsia" w:ascii="仿宋" w:hAnsi="仿宋" w:eastAsia="仿宋" w:cs="仿宋"/>
          <w:sz w:val="28"/>
          <w:szCs w:val="28"/>
        </w:rPr>
        <w:t>大写：人民币壹万壹仟叁</w:t>
      </w:r>
      <w:r>
        <w:rPr>
          <w:rFonts w:hint="eastAsia" w:ascii="仿宋" w:hAnsi="仿宋" w:eastAsia="仿宋"/>
          <w:sz w:val="28"/>
          <w:szCs w:val="28"/>
        </w:rPr>
        <w:t>佰肆拾元整</w:t>
      </w:r>
      <w:r>
        <w:rPr>
          <w:rFonts w:hint="eastAsia" w:ascii="仿宋" w:hAnsi="仿宋" w:eastAsia="仿宋" w:cs="仿宋"/>
          <w:sz w:val="28"/>
          <w:szCs w:val="28"/>
        </w:rPr>
        <w:t>），增值税税率为6%</w:t>
      </w:r>
      <w:r>
        <w:rPr>
          <w:rFonts w:hint="eastAsia" w:ascii="仿宋" w:hAnsi="仿宋" w:eastAsia="仿宋"/>
          <w:sz w:val="28"/>
          <w:szCs w:val="28"/>
        </w:rPr>
        <w:t>。本项目在合同履行期间的香薰服务费用不因材料、劳务等成本或其他任何原因而作调整，但后续相关法律法规、监管规定等变化导致本合同约定使用的增值税税率发生调整，不影响合同中的不含增值税价格，双方适用调整后的增值税税率计算增值税金额，如调整后的含增值税价格超过本合同约定的总价款，甲方有权通知乙方中止合同的履行，待甲方完成内部程序后与乙方据实结</w:t>
      </w:r>
      <w:r>
        <w:rPr>
          <w:rFonts w:hint="eastAsia" w:ascii="仿宋" w:hAnsi="仿宋" w:eastAsia="仿宋" w:cs="仿宋"/>
          <w:color w:val="000000"/>
          <w:sz w:val="28"/>
          <w:szCs w:val="28"/>
        </w:rPr>
        <w:t>算，结算期限另行协商确定。每个结算周期内的服务费按乙方实际交货的香薰机台数和对应的香薰机单价据实结算，不足一个月的，则以当期实际服务的天数按照当月日历天数进行折算。根据实际交货数量结算的香薰服务费计算公式如下：[当期实际提供服务的香薰机数量×对应的香薰机含税单价×当期实际服务天数/当期日历天数]</w:t>
      </w:r>
    </w:p>
    <w:p>
      <w:pPr>
        <w:snapToGrid w:val="0"/>
        <w:spacing w:line="52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六、付款方式</w:t>
      </w:r>
    </w:p>
    <w:p>
      <w:pPr>
        <w:snapToGrid w:val="0"/>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1.合同期内服务费按月</w:t>
      </w:r>
      <w:r>
        <w:rPr>
          <w:rFonts w:ascii="仿宋" w:hAnsi="仿宋" w:eastAsia="仿宋" w:cs="仿宋"/>
          <w:color w:val="000000"/>
          <w:sz w:val="28"/>
          <w:szCs w:val="28"/>
        </w:rPr>
        <w:t>结算</w:t>
      </w:r>
      <w:r>
        <w:rPr>
          <w:rFonts w:hint="eastAsia" w:ascii="仿宋" w:hAnsi="仿宋" w:eastAsia="仿宋" w:cs="仿宋"/>
          <w:color w:val="000000"/>
          <w:sz w:val="28"/>
          <w:szCs w:val="28"/>
        </w:rPr>
        <w:t>。经甲方检验合格后，乙方提供合规、有效增值税专用发票一个月内，甲方以银行转账的方式支付乙方上月服务费。</w:t>
      </w:r>
    </w:p>
    <w:p>
      <w:pPr>
        <w:pStyle w:val="5"/>
        <w:spacing w:line="520" w:lineRule="exact"/>
        <w:rPr>
          <w:rFonts w:ascii="仿宋" w:hAnsi="仿宋" w:eastAsia="仿宋" w:cs="仿宋"/>
          <w:color w:val="000000"/>
          <w:sz w:val="28"/>
          <w:szCs w:val="28"/>
        </w:rPr>
      </w:pPr>
      <w:r>
        <w:rPr>
          <w:rFonts w:ascii="仿宋" w:hAnsi="仿宋" w:eastAsia="仿宋" w:cs="仿宋"/>
          <w:color w:val="000000"/>
          <w:sz w:val="28"/>
          <w:szCs w:val="28"/>
        </w:rPr>
        <w:t>服务费支付的必要条件</w:t>
      </w:r>
      <w:r>
        <w:rPr>
          <w:rFonts w:hint="eastAsia" w:ascii="仿宋" w:hAnsi="仿宋" w:eastAsia="仿宋" w:cs="仿宋"/>
          <w:color w:val="000000"/>
          <w:sz w:val="28"/>
          <w:szCs w:val="28"/>
        </w:rPr>
        <w:t>：</w:t>
      </w:r>
    </w:p>
    <w:p>
      <w:pPr>
        <w:pStyle w:val="5"/>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 w:hAnsi="仿宋" w:eastAsia="仿宋" w:cs="仿宋"/>
          <w:color w:val="000000"/>
          <w:sz w:val="28"/>
          <w:szCs w:val="28"/>
        </w:rPr>
        <w:t xml:space="preserve">   </w:t>
      </w:r>
      <w:r>
        <w:rPr>
          <w:rFonts w:hint="eastAsia" w:ascii="仿宋" w:hAnsi="仿宋" w:eastAsia="仿宋" w:cs="仿宋"/>
          <w:color w:val="000000"/>
          <w:sz w:val="28"/>
          <w:szCs w:val="28"/>
        </w:rPr>
        <w:t>（1）乙方按合同标准提供香薰服务；</w:t>
      </w:r>
    </w:p>
    <w:p>
      <w:pPr>
        <w:pStyle w:val="5"/>
        <w:spacing w:line="520" w:lineRule="exact"/>
        <w:ind w:firstLine="573"/>
        <w:rPr>
          <w:rFonts w:ascii="仿宋" w:hAnsi="仿宋" w:eastAsia="仿宋" w:cs="仿宋"/>
          <w:color w:val="000000"/>
          <w:sz w:val="28"/>
          <w:szCs w:val="28"/>
        </w:rPr>
      </w:pPr>
      <w:r>
        <w:rPr>
          <w:rFonts w:hint="eastAsia" w:ascii="仿宋" w:hAnsi="仿宋" w:eastAsia="仿宋" w:cs="仿宋"/>
          <w:color w:val="000000"/>
          <w:sz w:val="28"/>
          <w:szCs w:val="28"/>
        </w:rPr>
        <w:t>（2）乙方向甲方提供其开具的适用税率的增值税专用发票及双方确认的香薰设备单价及数量费用结算表的前提下，由甲方根据乙方提供的服务情况按附件三《供应商履约情况评价表》的内容进行考核，并按照以下分值对应的结算比例计算当期服务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noWrap w:val="0"/>
            <w:vAlign w:val="top"/>
          </w:tcPr>
          <w:p>
            <w:pPr>
              <w:snapToGrid w:val="0"/>
              <w:spacing w:line="480" w:lineRule="exact"/>
              <w:jc w:val="center"/>
              <w:rPr>
                <w:rFonts w:ascii="仿宋" w:hAnsi="仿宋" w:eastAsia="仿宋"/>
                <w:sz w:val="28"/>
                <w:szCs w:val="28"/>
              </w:rPr>
            </w:pPr>
            <w:r>
              <w:rPr>
                <w:rFonts w:hint="eastAsia" w:ascii="仿宋" w:hAnsi="仿宋" w:eastAsia="仿宋"/>
                <w:sz w:val="28"/>
                <w:szCs w:val="28"/>
              </w:rPr>
              <w:t>服务质量考核分值区间</w:t>
            </w:r>
          </w:p>
        </w:tc>
        <w:tc>
          <w:tcPr>
            <w:tcW w:w="2268" w:type="dxa"/>
            <w:noWrap w:val="0"/>
            <w:vAlign w:val="top"/>
          </w:tcPr>
          <w:p>
            <w:pPr>
              <w:snapToGrid w:val="0"/>
              <w:spacing w:line="480" w:lineRule="exact"/>
              <w:jc w:val="center"/>
              <w:rPr>
                <w:rFonts w:ascii="仿宋" w:hAnsi="仿宋" w:eastAsia="仿宋"/>
                <w:sz w:val="28"/>
                <w:szCs w:val="28"/>
              </w:rPr>
            </w:pPr>
            <w:r>
              <w:rPr>
                <w:rFonts w:hint="eastAsia" w:ascii="仿宋" w:hAnsi="仿宋" w:eastAsia="仿宋"/>
                <w:sz w:val="28"/>
                <w:szCs w:val="28"/>
              </w:rPr>
              <w:t>服务费结算比例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noWrap w:val="0"/>
            <w:vAlign w:val="top"/>
          </w:tcPr>
          <w:p>
            <w:pPr>
              <w:snapToGrid w:val="0"/>
              <w:spacing w:line="480" w:lineRule="exact"/>
              <w:jc w:val="left"/>
              <w:rPr>
                <w:rFonts w:ascii="仿宋" w:hAnsi="仿宋" w:eastAsia="仿宋"/>
                <w:sz w:val="28"/>
                <w:szCs w:val="28"/>
              </w:rPr>
            </w:pPr>
            <w:r>
              <w:rPr>
                <w:rFonts w:ascii="仿宋" w:hAnsi="仿宋" w:eastAsia="仿宋"/>
                <w:sz w:val="28"/>
                <w:szCs w:val="28"/>
              </w:rPr>
              <w:t>80</w:t>
            </w:r>
            <w:r>
              <w:rPr>
                <w:rFonts w:hint="eastAsia" w:ascii="仿宋" w:hAnsi="仿宋" w:eastAsia="仿宋"/>
                <w:sz w:val="28"/>
                <w:szCs w:val="28"/>
              </w:rPr>
              <w:t>分（含）以上</w:t>
            </w:r>
          </w:p>
        </w:tc>
        <w:tc>
          <w:tcPr>
            <w:tcW w:w="2268" w:type="dxa"/>
            <w:noWrap w:val="0"/>
            <w:vAlign w:val="top"/>
          </w:tcPr>
          <w:p>
            <w:pPr>
              <w:snapToGrid w:val="0"/>
              <w:spacing w:line="480" w:lineRule="exact"/>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00</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noWrap w:val="0"/>
            <w:vAlign w:val="top"/>
          </w:tcPr>
          <w:p>
            <w:pPr>
              <w:snapToGrid w:val="0"/>
              <w:spacing w:line="480" w:lineRule="exact"/>
              <w:jc w:val="center"/>
              <w:rPr>
                <w:rFonts w:hint="eastAsia" w:ascii="仿宋" w:hAnsi="仿宋" w:eastAsia="仿宋"/>
                <w:sz w:val="28"/>
                <w:szCs w:val="28"/>
              </w:rPr>
            </w:pPr>
            <w:r>
              <w:rPr>
                <w:rFonts w:ascii="仿宋" w:hAnsi="仿宋" w:eastAsia="仿宋"/>
                <w:sz w:val="28"/>
                <w:szCs w:val="28"/>
              </w:rPr>
              <w:t>70</w:t>
            </w:r>
            <w:r>
              <w:rPr>
                <w:rFonts w:hint="eastAsia" w:ascii="仿宋" w:hAnsi="仿宋" w:eastAsia="仿宋"/>
                <w:sz w:val="28"/>
                <w:szCs w:val="28"/>
              </w:rPr>
              <w:t>分（含）以上但低于</w:t>
            </w:r>
            <w:r>
              <w:rPr>
                <w:rFonts w:ascii="仿宋" w:hAnsi="仿宋" w:eastAsia="仿宋"/>
                <w:sz w:val="28"/>
                <w:szCs w:val="28"/>
              </w:rPr>
              <w:t>80</w:t>
            </w:r>
            <w:r>
              <w:rPr>
                <w:rFonts w:hint="eastAsia" w:ascii="仿宋" w:hAnsi="仿宋" w:eastAsia="仿宋"/>
                <w:sz w:val="28"/>
                <w:szCs w:val="28"/>
              </w:rPr>
              <w:t>分（不含）</w:t>
            </w:r>
          </w:p>
        </w:tc>
        <w:tc>
          <w:tcPr>
            <w:tcW w:w="2268" w:type="dxa"/>
            <w:noWrap w:val="0"/>
            <w:vAlign w:val="top"/>
          </w:tcPr>
          <w:p>
            <w:pPr>
              <w:snapToGrid w:val="0"/>
              <w:spacing w:line="480" w:lineRule="exact"/>
              <w:jc w:val="center"/>
              <w:rPr>
                <w:rFonts w:hint="eastAsia" w:ascii="仿宋" w:hAnsi="仿宋" w:eastAsia="仿宋"/>
                <w:sz w:val="28"/>
                <w:szCs w:val="28"/>
              </w:rPr>
            </w:pPr>
            <w:r>
              <w:rPr>
                <w:rFonts w:ascii="仿宋" w:hAnsi="仿宋" w:eastAsia="仿宋"/>
                <w:sz w:val="28"/>
                <w:szCs w:val="28"/>
              </w:rPr>
              <w:t>97</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noWrap w:val="0"/>
            <w:vAlign w:val="top"/>
          </w:tcPr>
          <w:p>
            <w:pPr>
              <w:snapToGrid w:val="0"/>
              <w:spacing w:line="480" w:lineRule="exact"/>
              <w:jc w:val="center"/>
              <w:rPr>
                <w:rFonts w:ascii="仿宋" w:hAnsi="仿宋" w:eastAsia="仿宋"/>
                <w:sz w:val="28"/>
                <w:szCs w:val="28"/>
              </w:rPr>
            </w:pPr>
            <w:r>
              <w:rPr>
                <w:rFonts w:hint="eastAsia" w:ascii="仿宋" w:hAnsi="仿宋" w:eastAsia="仿宋"/>
                <w:sz w:val="28"/>
                <w:szCs w:val="28"/>
              </w:rPr>
              <w:t>60分（含）以上但低于70分（不含）</w:t>
            </w:r>
          </w:p>
        </w:tc>
        <w:tc>
          <w:tcPr>
            <w:tcW w:w="2268" w:type="dxa"/>
            <w:noWrap w:val="0"/>
            <w:vAlign w:val="top"/>
          </w:tcPr>
          <w:p>
            <w:pPr>
              <w:snapToGrid w:val="0"/>
              <w:spacing w:line="480" w:lineRule="exact"/>
              <w:jc w:val="center"/>
              <w:rPr>
                <w:rFonts w:ascii="仿宋" w:hAnsi="仿宋" w:eastAsia="仿宋"/>
                <w:sz w:val="28"/>
                <w:szCs w:val="28"/>
              </w:rPr>
            </w:pPr>
            <w:r>
              <w:rPr>
                <w:rFonts w:hint="eastAsia" w:ascii="仿宋" w:hAnsi="仿宋" w:eastAsia="仿宋"/>
                <w:sz w:val="28"/>
                <w:szCs w:val="28"/>
              </w:rPr>
              <w:t>9</w:t>
            </w:r>
            <w:r>
              <w:rPr>
                <w:rFonts w:ascii="仿宋" w:hAnsi="仿宋" w:eastAsia="仿宋"/>
                <w:sz w:val="28"/>
                <w:szCs w:val="28"/>
              </w:rPr>
              <w:t>0</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noWrap w:val="0"/>
            <w:vAlign w:val="top"/>
          </w:tcPr>
          <w:p>
            <w:pPr>
              <w:snapToGrid w:val="0"/>
              <w:spacing w:line="480" w:lineRule="exact"/>
              <w:jc w:val="left"/>
              <w:rPr>
                <w:rFonts w:ascii="仿宋" w:hAnsi="仿宋" w:eastAsia="仿宋"/>
                <w:sz w:val="28"/>
                <w:szCs w:val="28"/>
              </w:rPr>
            </w:pPr>
            <w:r>
              <w:rPr>
                <w:rFonts w:hint="eastAsia" w:ascii="仿宋" w:hAnsi="仿宋" w:eastAsia="仿宋"/>
                <w:sz w:val="28"/>
                <w:szCs w:val="28"/>
              </w:rPr>
              <w:t>低于6</w:t>
            </w:r>
            <w:r>
              <w:rPr>
                <w:rFonts w:ascii="仿宋" w:hAnsi="仿宋" w:eastAsia="仿宋"/>
                <w:sz w:val="28"/>
                <w:szCs w:val="28"/>
              </w:rPr>
              <w:t>0</w:t>
            </w:r>
            <w:r>
              <w:rPr>
                <w:rFonts w:hint="eastAsia" w:ascii="仿宋" w:hAnsi="仿宋" w:eastAsia="仿宋"/>
                <w:sz w:val="28"/>
                <w:szCs w:val="28"/>
              </w:rPr>
              <w:t>分（不含）</w:t>
            </w:r>
          </w:p>
        </w:tc>
        <w:tc>
          <w:tcPr>
            <w:tcW w:w="2268" w:type="dxa"/>
            <w:noWrap w:val="0"/>
            <w:vAlign w:val="top"/>
          </w:tcPr>
          <w:p>
            <w:pPr>
              <w:snapToGrid w:val="0"/>
              <w:spacing w:line="480" w:lineRule="exact"/>
              <w:jc w:val="center"/>
              <w:rPr>
                <w:rFonts w:ascii="仿宋" w:hAnsi="仿宋" w:eastAsia="仿宋"/>
                <w:sz w:val="28"/>
                <w:szCs w:val="28"/>
              </w:rPr>
            </w:pPr>
            <w:r>
              <w:rPr>
                <w:rFonts w:hint="eastAsia" w:ascii="仿宋" w:hAnsi="仿宋" w:eastAsia="仿宋"/>
                <w:sz w:val="28"/>
                <w:szCs w:val="28"/>
              </w:rPr>
              <w:t>8</w:t>
            </w:r>
            <w:r>
              <w:rPr>
                <w:rFonts w:ascii="仿宋" w:hAnsi="仿宋" w:eastAsia="仿宋"/>
                <w:sz w:val="28"/>
                <w:szCs w:val="28"/>
              </w:rPr>
              <w:t>0</w:t>
            </w:r>
            <w:r>
              <w:rPr>
                <w:rFonts w:hint="eastAsia" w:ascii="仿宋" w:hAnsi="仿宋" w:eastAsia="仿宋"/>
                <w:sz w:val="28"/>
                <w:szCs w:val="28"/>
              </w:rPr>
              <w:t>%</w:t>
            </w:r>
          </w:p>
        </w:tc>
      </w:tr>
    </w:tbl>
    <w:p>
      <w:pPr>
        <w:snapToGrid w:val="0"/>
        <w:spacing w:line="520" w:lineRule="exact"/>
        <w:rPr>
          <w:rFonts w:ascii="仿宋" w:hAnsi="仿宋" w:eastAsia="仿宋"/>
          <w:sz w:val="28"/>
          <w:szCs w:val="28"/>
        </w:rPr>
      </w:pPr>
      <w:r>
        <w:rPr>
          <w:rFonts w:hint="eastAsia" w:ascii="仿宋" w:hAnsi="仿宋" w:eastAsia="仿宋"/>
          <w:sz w:val="28"/>
          <w:szCs w:val="28"/>
        </w:rPr>
        <w:t>在完成考核后的</w:t>
      </w:r>
      <w:r>
        <w:rPr>
          <w:rFonts w:ascii="仿宋" w:hAnsi="仿宋" w:eastAsia="仿宋"/>
          <w:sz w:val="28"/>
          <w:szCs w:val="28"/>
        </w:rPr>
        <w:t>10</w:t>
      </w:r>
      <w:r>
        <w:rPr>
          <w:rFonts w:hint="eastAsia" w:ascii="仿宋" w:hAnsi="仿宋" w:eastAsia="仿宋"/>
          <w:sz w:val="28"/>
          <w:szCs w:val="28"/>
        </w:rPr>
        <w:t>个工作日内，由甲方将结算费用以银行转账方式支付给乙方。</w:t>
      </w:r>
    </w:p>
    <w:p>
      <w:pPr>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（3）甲方根据乙方提供的服务情况如乙方连续两次的服务考核分数低于60分（不含），甲方有权提前解除合同。</w:t>
      </w:r>
    </w:p>
    <w:p>
      <w:pPr>
        <w:snapToGrid w:val="0"/>
        <w:spacing w:line="52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 xml:space="preserve">七、甲乙双方账户及开票信息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690"/>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02"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双方信息</w:t>
            </w:r>
          </w:p>
        </w:tc>
        <w:tc>
          <w:tcPr>
            <w:tcW w:w="3690"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甲方开票信息</w:t>
            </w:r>
          </w:p>
        </w:tc>
        <w:tc>
          <w:tcPr>
            <w:tcW w:w="3675"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乙方开票信息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02"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369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sz w:val="24"/>
              </w:rPr>
              <w:t>新中物业管理（</w:t>
            </w:r>
            <w:r>
              <w:rPr>
                <w:rFonts w:ascii="仿宋" w:hAnsi="仿宋" w:eastAsia="仿宋"/>
                <w:sz w:val="24"/>
              </w:rPr>
              <w:t>中国</w:t>
            </w:r>
            <w:r>
              <w:rPr>
                <w:rFonts w:hint="eastAsia" w:ascii="仿宋" w:hAnsi="仿宋" w:eastAsia="仿宋"/>
                <w:sz w:val="24"/>
              </w:rPr>
              <w:t>）</w:t>
            </w:r>
            <w:r>
              <w:rPr>
                <w:rFonts w:ascii="仿宋" w:hAnsi="仿宋" w:eastAsia="仿宋"/>
                <w:sz w:val="24"/>
              </w:rPr>
              <w:t>有限</w:t>
            </w:r>
            <w:r>
              <w:rPr>
                <w:rFonts w:hint="eastAsia" w:ascii="仿宋" w:hAnsi="仿宋" w:eastAsia="仿宋"/>
                <w:sz w:val="24"/>
              </w:rPr>
              <w:t>公司深圳分公司</w:t>
            </w:r>
          </w:p>
        </w:tc>
        <w:tc>
          <w:tcPr>
            <w:tcW w:w="3675"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深圳市威博清洁科技有限公司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702"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统一社会</w:t>
            </w:r>
          </w:p>
          <w:p>
            <w:pPr>
              <w:jc w:val="center"/>
              <w:rPr>
                <w:rFonts w:hint="eastAsia" w:ascii="仿宋" w:hAnsi="仿宋" w:eastAsia="仿宋" w:cs="仿宋"/>
                <w:sz w:val="24"/>
                <w:szCs w:val="24"/>
              </w:rPr>
            </w:pPr>
            <w:r>
              <w:rPr>
                <w:rFonts w:hint="eastAsia" w:ascii="仿宋" w:hAnsi="仿宋" w:eastAsia="仿宋" w:cs="仿宋"/>
                <w:sz w:val="24"/>
                <w:szCs w:val="24"/>
              </w:rPr>
              <w:t>信用代码</w:t>
            </w:r>
          </w:p>
        </w:tc>
        <w:tc>
          <w:tcPr>
            <w:tcW w:w="369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sz w:val="24"/>
              </w:rPr>
              <w:t>91440300771616655U</w:t>
            </w:r>
          </w:p>
        </w:tc>
        <w:tc>
          <w:tcPr>
            <w:tcW w:w="3675"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91440300767564637Q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02"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开户银行</w:t>
            </w:r>
          </w:p>
        </w:tc>
        <w:tc>
          <w:tcPr>
            <w:tcW w:w="369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sz w:val="24"/>
              </w:rPr>
              <w:t>中国银行深圳景田北支行</w:t>
            </w:r>
          </w:p>
        </w:tc>
        <w:tc>
          <w:tcPr>
            <w:tcW w:w="3675"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平安银行深圳桂园支行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702"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银行账号</w:t>
            </w:r>
          </w:p>
        </w:tc>
        <w:tc>
          <w:tcPr>
            <w:tcW w:w="369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sz w:val="24"/>
              </w:rPr>
              <w:t>7</w:t>
            </w:r>
            <w:r>
              <w:rPr>
                <w:rFonts w:ascii="仿宋" w:hAnsi="仿宋" w:eastAsia="仿宋"/>
                <w:sz w:val="24"/>
              </w:rPr>
              <w:t>52360797516</w:t>
            </w:r>
          </w:p>
        </w:tc>
        <w:tc>
          <w:tcPr>
            <w:tcW w:w="3675"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0122100407232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702"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369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sz w:val="24"/>
              </w:rPr>
              <w:t>深圳市罗湖区建设2022号中国银行大厦25楼</w:t>
            </w:r>
          </w:p>
        </w:tc>
        <w:tc>
          <w:tcPr>
            <w:tcW w:w="3675"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深圳市龙岗区吉华街道翠湖社区青青家园A1栋三单元103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02"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电话</w:t>
            </w:r>
          </w:p>
        </w:tc>
        <w:tc>
          <w:tcPr>
            <w:tcW w:w="369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sz w:val="24"/>
              </w:rPr>
              <w:t>0755</w:t>
            </w:r>
            <w:r>
              <w:rPr>
                <w:rFonts w:ascii="仿宋" w:hAnsi="仿宋" w:eastAsia="仿宋"/>
                <w:sz w:val="24"/>
              </w:rPr>
              <w:t>-22336804</w:t>
            </w:r>
          </w:p>
        </w:tc>
        <w:tc>
          <w:tcPr>
            <w:tcW w:w="3675"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0755-25776277</w:t>
            </w:r>
          </w:p>
        </w:tc>
      </w:tr>
    </w:tbl>
    <w:p>
      <w:pPr>
        <w:snapToGrid w:val="0"/>
        <w:spacing w:line="520" w:lineRule="exact"/>
        <w:ind w:firstLine="560" w:firstLineChars="200"/>
        <w:rPr>
          <w:rFonts w:ascii="仿宋" w:hAnsi="仿宋" w:eastAsia="仿宋"/>
          <w:sz w:val="28"/>
          <w:szCs w:val="28"/>
        </w:rPr>
      </w:pPr>
      <w:r>
        <w:rPr>
          <w:rFonts w:hint="eastAsia" w:ascii="仿宋" w:hAnsi="仿宋" w:eastAsia="仿宋"/>
          <w:color w:val="000000"/>
          <w:sz w:val="28"/>
          <w:szCs w:val="28"/>
        </w:rPr>
        <w:t>乙方开具的增值税专用发票符合以下情形之一的，甲方有权延迟支</w:t>
      </w:r>
      <w:r>
        <w:rPr>
          <w:rFonts w:hint="eastAsia" w:ascii="仿宋" w:hAnsi="仿宋" w:eastAsia="仿宋"/>
          <w:sz w:val="28"/>
          <w:szCs w:val="28"/>
        </w:rPr>
        <w:t>付应付款项，并要求乙方重新提供，且不承担任何违约责任，乙方各项义务仍按合同约定履行且须向甲方重新开具增值税专用发票：</w:t>
      </w:r>
    </w:p>
    <w:p>
      <w:pPr>
        <w:numPr>
          <w:ilvl w:val="0"/>
          <w:numId w:val="1"/>
        </w:numPr>
        <w:snapToGrid w:val="0"/>
        <w:spacing w:line="520" w:lineRule="exact"/>
        <w:ind w:left="851" w:hanging="295"/>
        <w:rPr>
          <w:rFonts w:ascii="仿宋" w:hAnsi="仿宋" w:eastAsia="仿宋"/>
          <w:sz w:val="28"/>
          <w:szCs w:val="28"/>
        </w:rPr>
      </w:pPr>
      <w:r>
        <w:rPr>
          <w:rFonts w:hint="eastAsia" w:ascii="仿宋" w:hAnsi="仿宋" w:eastAsia="仿宋"/>
          <w:sz w:val="28"/>
          <w:szCs w:val="28"/>
        </w:rPr>
        <w:t>开具虚假、作废、无效发票或因违反国家法律法规开具、提供发票的</w:t>
      </w:r>
    </w:p>
    <w:p>
      <w:pPr>
        <w:numPr>
          <w:ilvl w:val="0"/>
          <w:numId w:val="1"/>
        </w:numPr>
        <w:snapToGrid w:val="0"/>
        <w:spacing w:line="520" w:lineRule="exact"/>
        <w:rPr>
          <w:rFonts w:ascii="仿宋" w:hAnsi="仿宋" w:eastAsia="仿宋"/>
          <w:sz w:val="28"/>
          <w:szCs w:val="28"/>
        </w:rPr>
      </w:pPr>
      <w:r>
        <w:rPr>
          <w:rFonts w:hint="eastAsia" w:ascii="仿宋" w:hAnsi="仿宋" w:eastAsia="仿宋"/>
          <w:sz w:val="28"/>
          <w:szCs w:val="28"/>
        </w:rPr>
        <w:t>开具发票种类错误或开具发票税率与合同约定不符的</w:t>
      </w:r>
    </w:p>
    <w:p>
      <w:pPr>
        <w:numPr>
          <w:ilvl w:val="0"/>
          <w:numId w:val="1"/>
        </w:numPr>
        <w:snapToGrid w:val="0"/>
        <w:spacing w:line="520" w:lineRule="exact"/>
        <w:rPr>
          <w:rFonts w:ascii="仿宋" w:hAnsi="仿宋" w:eastAsia="仿宋"/>
          <w:sz w:val="28"/>
          <w:szCs w:val="28"/>
        </w:rPr>
      </w:pPr>
      <w:r>
        <w:rPr>
          <w:rFonts w:hint="eastAsia" w:ascii="仿宋" w:hAnsi="仿宋" w:eastAsia="仿宋"/>
          <w:sz w:val="28"/>
          <w:szCs w:val="28"/>
        </w:rPr>
        <w:t>发票信息错误的</w:t>
      </w:r>
    </w:p>
    <w:p>
      <w:pPr>
        <w:numPr>
          <w:ilvl w:val="0"/>
          <w:numId w:val="1"/>
        </w:numPr>
        <w:snapToGrid w:val="0"/>
        <w:spacing w:line="520" w:lineRule="exact"/>
        <w:rPr>
          <w:rFonts w:ascii="仿宋" w:hAnsi="仿宋" w:eastAsia="仿宋"/>
          <w:sz w:val="28"/>
          <w:szCs w:val="28"/>
        </w:rPr>
      </w:pPr>
      <w:r>
        <w:rPr>
          <w:rFonts w:hint="eastAsia" w:ascii="仿宋" w:hAnsi="仿宋" w:eastAsia="仿宋"/>
          <w:sz w:val="28"/>
          <w:szCs w:val="28"/>
        </w:rPr>
        <w:t>因乙方延迟送达、开具错误等原因造成发票认证失败的其他情况</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sz w:val="28"/>
          <w:szCs w:val="28"/>
        </w:rPr>
        <w:t>如乙方拒绝重新提供或提供的发票仍不符合法律法规和监管规定的要求，甲方有权解除本合同，并要求乙方承担由此对甲方造成的全部损失。</w:t>
      </w:r>
    </w:p>
    <w:p>
      <w:pPr>
        <w:snapToGrid w:val="0"/>
        <w:spacing w:line="52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八、双方责任和权利</w:t>
      </w:r>
    </w:p>
    <w:p>
      <w:pPr>
        <w:snapToGrid w:val="0"/>
        <w:spacing w:line="52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（一）甲方责任和权利</w:t>
      </w:r>
    </w:p>
    <w:p>
      <w:pPr>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1.提供方便乙方使用机器设备的电源插座并免费提供水、电供乙方使用。</w:t>
      </w:r>
    </w:p>
    <w:p>
      <w:pPr>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2.在服务范围内，如有妨碍乙方施工的家私、器械、杂物等，由甲方派人搬移。</w:t>
      </w:r>
    </w:p>
    <w:p>
      <w:pPr>
        <w:numPr>
          <w:ilvl w:val="0"/>
          <w:numId w:val="2"/>
        </w:numPr>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如因甲方原因丢失或损坏香薰设备，由甲方</w:t>
      </w:r>
      <w:r>
        <w:rPr>
          <w:rFonts w:ascii="仿宋" w:hAnsi="仿宋" w:eastAsia="仿宋" w:cs="仿宋"/>
          <w:sz w:val="28"/>
          <w:szCs w:val="28"/>
        </w:rPr>
        <w:t>按</w:t>
      </w:r>
      <w:r>
        <w:rPr>
          <w:rFonts w:hint="eastAsia" w:ascii="仿宋" w:hAnsi="仿宋" w:eastAsia="仿宋" w:cs="仿宋"/>
          <w:sz w:val="28"/>
          <w:szCs w:val="28"/>
        </w:rPr>
        <w:t>香薰设备成本价赔偿。</w:t>
      </w:r>
    </w:p>
    <w:p>
      <w:pPr>
        <w:numPr>
          <w:ilvl w:val="0"/>
          <w:numId w:val="2"/>
        </w:numPr>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指定人员协助</w:t>
      </w:r>
      <w:r>
        <w:rPr>
          <w:rFonts w:hint="eastAsia" w:ascii="仿宋" w:hAnsi="仿宋" w:eastAsia="仿宋" w:cs="仿宋"/>
          <w:sz w:val="28"/>
          <w:szCs w:val="28"/>
        </w:rPr>
        <w:t>香薰服务</w:t>
      </w:r>
      <w:r>
        <w:rPr>
          <w:rFonts w:hint="eastAsia" w:ascii="仿宋" w:hAnsi="仿宋" w:eastAsia="仿宋" w:cs="仿宋"/>
          <w:color w:val="000000"/>
          <w:sz w:val="28"/>
          <w:szCs w:val="28"/>
        </w:rPr>
        <w:t>工作，配合乙方</w:t>
      </w:r>
      <w:r>
        <w:rPr>
          <w:rFonts w:hint="eastAsia" w:ascii="仿宋" w:hAnsi="仿宋" w:eastAsia="仿宋" w:cs="仿宋"/>
          <w:sz w:val="28"/>
          <w:szCs w:val="28"/>
        </w:rPr>
        <w:t>设备安装、维护等</w:t>
      </w:r>
      <w:r>
        <w:rPr>
          <w:rFonts w:hint="eastAsia" w:ascii="仿宋" w:hAnsi="仿宋" w:eastAsia="仿宋" w:cs="仿宋"/>
          <w:color w:val="000000"/>
          <w:sz w:val="28"/>
          <w:szCs w:val="28"/>
        </w:rPr>
        <w:t>工作。</w:t>
      </w:r>
    </w:p>
    <w:p>
      <w:pPr>
        <w:snapToGrid w:val="0"/>
        <w:spacing w:line="52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（二）乙方责任和权利</w:t>
      </w:r>
    </w:p>
    <w:p>
      <w:pPr>
        <w:snapToGrid w:val="0"/>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1.根据项目</w:t>
      </w:r>
      <w:r>
        <w:rPr>
          <w:rFonts w:hint="eastAsia" w:ascii="仿宋" w:hAnsi="仿宋" w:eastAsia="仿宋" w:cs="仿宋"/>
          <w:color w:val="000000"/>
          <w:sz w:val="28"/>
          <w:szCs w:val="28"/>
        </w:rPr>
        <w:t>适用面积及数量免费提供香薰设备</w:t>
      </w:r>
      <w:r>
        <w:rPr>
          <w:rFonts w:hint="eastAsia" w:ascii="仿宋" w:hAnsi="仿宋" w:eastAsia="仿宋" w:cs="仿宋"/>
          <w:sz w:val="28"/>
          <w:szCs w:val="28"/>
        </w:rPr>
        <w:t>(包括安装、安装所需的工具、香水、电池等)</w:t>
      </w:r>
      <w:r>
        <w:rPr>
          <w:rFonts w:hint="eastAsia" w:ascii="仿宋" w:hAnsi="仿宋" w:eastAsia="仿宋" w:cs="仿宋"/>
          <w:color w:val="000000"/>
          <w:sz w:val="28"/>
          <w:szCs w:val="28"/>
        </w:rPr>
        <w:t>，安装</w:t>
      </w:r>
      <w:r>
        <w:rPr>
          <w:rFonts w:hint="eastAsia" w:ascii="仿宋" w:hAnsi="仿宋" w:eastAsia="仿宋" w:cs="仿宋"/>
          <w:sz w:val="28"/>
          <w:szCs w:val="28"/>
        </w:rPr>
        <w:t>的</w:t>
      </w:r>
      <w:r>
        <w:rPr>
          <w:rFonts w:hint="eastAsia" w:ascii="仿宋" w:hAnsi="仿宋" w:eastAsia="仿宋" w:cs="仿宋"/>
          <w:color w:val="000000"/>
          <w:sz w:val="28"/>
          <w:szCs w:val="28"/>
        </w:rPr>
        <w:t>设备具有自动时段控制，自动启停，浓度设立级别控制。香薰设备产品名型号、数量将根据实际需要调整更换，以现场确认为准。乙方更换香薰设备产品名型号、数量等必须经甲方同意、确认。</w:t>
      </w:r>
    </w:p>
    <w:p>
      <w:pPr>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2.乙方应</w:t>
      </w:r>
      <w:r>
        <w:rPr>
          <w:rFonts w:hint="eastAsia" w:ascii="仿宋" w:hAnsi="仿宋" w:eastAsia="仿宋" w:cs="仿宋"/>
          <w:color w:val="000000"/>
          <w:sz w:val="28"/>
          <w:szCs w:val="28"/>
        </w:rPr>
        <w:t>根据季节变化及</w:t>
      </w:r>
      <w:r>
        <w:rPr>
          <w:rFonts w:hint="eastAsia" w:ascii="仿宋" w:hAnsi="仿宋" w:eastAsia="仿宋" w:cs="仿宋"/>
          <w:sz w:val="28"/>
          <w:szCs w:val="28"/>
        </w:rPr>
        <w:t>甲方</w:t>
      </w:r>
      <w:r>
        <w:rPr>
          <w:rFonts w:hint="eastAsia" w:ascii="仿宋" w:hAnsi="仿宋" w:eastAsia="仿宋" w:cs="仿宋"/>
          <w:color w:val="000000"/>
          <w:sz w:val="28"/>
          <w:szCs w:val="28"/>
        </w:rPr>
        <w:t>要求，以增强舒适感和效果为服务目的，每季度更换不同香味的香水</w:t>
      </w:r>
      <w:r>
        <w:rPr>
          <w:rFonts w:hint="eastAsia" w:ascii="仿宋" w:hAnsi="仿宋" w:eastAsia="仿宋" w:cs="仿宋"/>
          <w:sz w:val="28"/>
          <w:szCs w:val="28"/>
        </w:rPr>
        <w:t>,且不得收取额外费用。</w:t>
      </w:r>
    </w:p>
    <w:p>
      <w:pPr>
        <w:snapToGrid w:val="0"/>
        <w:spacing w:line="520" w:lineRule="exact"/>
        <w:ind w:firstLine="560" w:firstLineChars="200"/>
        <w:rPr>
          <w:rFonts w:hint="eastAsia"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.乙方必须做好安全作业，并遵守甲方的各种规章制度，爱护甲方的财物。如一旦发生安全事故，由乙方负责，与甲方无关。</w:t>
      </w:r>
    </w:p>
    <w:p>
      <w:pPr>
        <w:snapToGrid w:val="0"/>
        <w:spacing w:line="520" w:lineRule="exact"/>
        <w:ind w:firstLine="560" w:firstLineChars="200"/>
        <w:rPr>
          <w:rFonts w:hint="eastAsia"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.乙方每月至少一次上门检查香薰设备，保证香薰设备正常工作，并做好相关维护记录。</w:t>
      </w:r>
      <w:r>
        <w:rPr>
          <w:rFonts w:hint="eastAsia" w:ascii="仿宋" w:hAnsi="仿宋" w:eastAsia="仿宋" w:cs="仿宋"/>
          <w:color w:val="000000"/>
          <w:sz w:val="28"/>
          <w:szCs w:val="28"/>
        </w:rPr>
        <w:t>香水量不足10%时，需在当日内加满，响应时间不超过2小时，以保证正常使用</w:t>
      </w:r>
      <w:r>
        <w:rPr>
          <w:rFonts w:hint="eastAsia" w:ascii="仿宋" w:hAnsi="仿宋" w:eastAsia="仿宋" w:cs="仿宋"/>
          <w:sz w:val="28"/>
          <w:szCs w:val="28"/>
        </w:rPr>
        <w:t>。</w:t>
      </w:r>
      <w:r>
        <w:rPr>
          <w:rFonts w:hint="eastAsia" w:ascii="仿宋" w:hAnsi="仿宋" w:eastAsia="仿宋" w:cs="仿宋"/>
          <w:color w:val="000000"/>
          <w:sz w:val="28"/>
          <w:szCs w:val="28"/>
        </w:rPr>
        <w:t>每次更换及维护完成后，保证香薰盒表面无液体渗漏，保持外表及地面整洁。</w:t>
      </w:r>
    </w:p>
    <w:p>
      <w:pPr>
        <w:snapToGrid w:val="0"/>
        <w:spacing w:line="520" w:lineRule="exact"/>
        <w:ind w:firstLine="560" w:firstLineChars="200"/>
        <w:rPr>
          <w:rFonts w:hint="eastAsia"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.乙方必须安排女性工作人员进行女洗手间香薰设备维护，男性工作人员进行男洗手间香薰设备维护。</w:t>
      </w:r>
    </w:p>
    <w:p>
      <w:pPr>
        <w:pStyle w:val="13"/>
        <w:spacing w:line="520" w:lineRule="exact"/>
        <w:ind w:firstLine="560"/>
        <w:rPr>
          <w:rFonts w:hint="eastAsia"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.乙方应</w:t>
      </w:r>
      <w:r>
        <w:rPr>
          <w:rFonts w:hint="eastAsia" w:ascii="仿宋" w:hAnsi="仿宋" w:eastAsia="仿宋" w:cs="仿宋"/>
          <w:color w:val="000000"/>
          <w:sz w:val="28"/>
          <w:szCs w:val="28"/>
        </w:rPr>
        <w:t>定期向</w:t>
      </w:r>
      <w:r>
        <w:rPr>
          <w:rFonts w:hint="eastAsia" w:ascii="仿宋" w:hAnsi="仿宋" w:eastAsia="仿宋" w:cs="仿宋"/>
          <w:sz w:val="28"/>
          <w:szCs w:val="28"/>
        </w:rPr>
        <w:t>甲方了解和收集客户的意见与要求，听取甲方的安排，及时整改和处理各种投诉，及时改进服务。</w:t>
      </w:r>
    </w:p>
    <w:p>
      <w:pPr>
        <w:pStyle w:val="13"/>
        <w:spacing w:line="520" w:lineRule="exact"/>
        <w:ind w:firstLine="560"/>
        <w:rPr>
          <w:rFonts w:hint="eastAsia" w:ascii="仿宋" w:hAnsi="仿宋" w:eastAsia="仿宋" w:cs="仿宋"/>
          <w:sz w:val="28"/>
          <w:szCs w:val="28"/>
        </w:rPr>
      </w:pPr>
      <w:r>
        <w:rPr>
          <w:rFonts w:ascii="仿宋" w:hAnsi="仿宋" w:eastAsia="仿宋" w:cs="仿宋"/>
          <w:sz w:val="28"/>
          <w:szCs w:val="28"/>
        </w:rPr>
        <w:t>7</w:t>
      </w:r>
      <w:r>
        <w:rPr>
          <w:rFonts w:hint="eastAsia" w:ascii="仿宋" w:hAnsi="仿宋" w:eastAsia="仿宋" w:cs="仿宋"/>
          <w:sz w:val="28"/>
          <w:szCs w:val="28"/>
        </w:rPr>
        <w:t>.乙方提供的香水必须符合国家规定质量要求，确保安全性。</w:t>
      </w:r>
      <w:r>
        <w:rPr>
          <w:rFonts w:hint="eastAsia" w:ascii="仿宋" w:hAnsi="仿宋" w:eastAsia="仿宋" w:cs="仿宋"/>
          <w:color w:val="000000"/>
          <w:sz w:val="28"/>
          <w:szCs w:val="28"/>
        </w:rPr>
        <w:t>禁止使用有毒有害、劣质、变质、过期的产品。</w:t>
      </w:r>
      <w:r>
        <w:rPr>
          <w:rFonts w:hint="eastAsia" w:ascii="仿宋" w:hAnsi="仿宋" w:eastAsia="仿宋" w:cs="仿宋"/>
          <w:sz w:val="28"/>
          <w:szCs w:val="28"/>
        </w:rPr>
        <w:t>如因乙方提供香水不符合国家规定质量标准要求引致事故，由乙方承担一切责任。</w:t>
      </w:r>
    </w:p>
    <w:p>
      <w:pPr>
        <w:snapToGrid w:val="0"/>
        <w:spacing w:line="520" w:lineRule="exact"/>
        <w:ind w:firstLine="560" w:firstLineChars="200"/>
        <w:rPr>
          <w:rFonts w:hint="eastAsia" w:ascii="仿宋" w:hAnsi="仿宋" w:eastAsia="仿宋" w:cs="仿宋"/>
          <w:sz w:val="28"/>
          <w:szCs w:val="28"/>
        </w:rPr>
      </w:pPr>
      <w:r>
        <w:rPr>
          <w:rFonts w:ascii="仿宋" w:hAnsi="仿宋" w:eastAsia="仿宋" w:cs="仿宋"/>
          <w:sz w:val="28"/>
          <w:szCs w:val="28"/>
        </w:rPr>
        <w:t>8</w:t>
      </w:r>
      <w:r>
        <w:rPr>
          <w:rFonts w:hint="eastAsia" w:ascii="仿宋" w:hAnsi="仿宋" w:eastAsia="仿宋" w:cs="仿宋"/>
          <w:sz w:val="28"/>
          <w:szCs w:val="28"/>
        </w:rPr>
        <w:t>.乙方须严格执行安全操作规程，并做好各种安全防范措施，若因乙方违反法律、法规及行业规范要求，违反甲方管理规定，违规作业或作业不当，造成人员伤亡及财产损失的，由乙方承担一切责任，甲方不负任何连带责任。</w:t>
      </w:r>
    </w:p>
    <w:p>
      <w:pPr>
        <w:tabs>
          <w:tab w:val="left" w:pos="0"/>
        </w:tabs>
        <w:spacing w:line="520" w:lineRule="exact"/>
        <w:ind w:firstLine="548" w:firstLineChars="196"/>
        <w:rPr>
          <w:rFonts w:hint="eastAsia" w:ascii="仿宋" w:hAnsi="仿宋" w:eastAsia="仿宋" w:cs="仿宋"/>
          <w:sz w:val="28"/>
          <w:szCs w:val="28"/>
        </w:rPr>
      </w:pPr>
      <w:r>
        <w:rPr>
          <w:rFonts w:ascii="仿宋" w:hAnsi="仿宋" w:eastAsia="仿宋" w:cs="仿宋"/>
          <w:sz w:val="28"/>
          <w:szCs w:val="28"/>
        </w:rPr>
        <w:t>9</w:t>
      </w:r>
      <w:r>
        <w:rPr>
          <w:rFonts w:hint="eastAsia" w:ascii="仿宋" w:hAnsi="仿宋" w:eastAsia="仿宋" w:cs="仿宋"/>
          <w:sz w:val="28"/>
          <w:szCs w:val="28"/>
        </w:rPr>
        <w:t>.</w:t>
      </w:r>
      <w:r>
        <w:rPr>
          <w:rFonts w:hint="eastAsia" w:ascii="仿宋" w:hAnsi="仿宋" w:eastAsia="仿宋" w:cs="宋体"/>
          <w:sz w:val="28"/>
          <w:szCs w:val="28"/>
          <w:lang w:bidi="ar"/>
        </w:rPr>
        <w:t>乙方应确保从事香薰服务的工作人员为乙方合法雇员，并办理了相关职业保险。乙方雇员在为甲方提供香薰服务过程中的一切行为视为乙方行为，非因甲方原因而受到的人身伤害由乙方承担全部责任。乙方不得因与雇员之间的纠纷影响为甲方提供的香薰服务。</w:t>
      </w:r>
    </w:p>
    <w:p>
      <w:pPr>
        <w:snapToGrid w:val="0"/>
        <w:spacing w:line="520" w:lineRule="exact"/>
        <w:ind w:firstLine="560" w:firstLineChars="200"/>
        <w:rPr>
          <w:rFonts w:hint="eastAsia" w:ascii="仿宋" w:hAnsi="仿宋" w:eastAsia="仿宋" w:cs="仿宋"/>
          <w:sz w:val="28"/>
          <w:szCs w:val="28"/>
        </w:rPr>
      </w:pPr>
      <w:r>
        <w:rPr>
          <w:rFonts w:ascii="仿宋" w:hAnsi="仿宋" w:eastAsia="仿宋" w:cs="仿宋"/>
          <w:sz w:val="28"/>
          <w:szCs w:val="28"/>
        </w:rPr>
        <w:t>10</w:t>
      </w:r>
      <w:r>
        <w:rPr>
          <w:rFonts w:hint="eastAsia" w:ascii="仿宋" w:hAnsi="仿宋" w:eastAsia="仿宋" w:cs="仿宋"/>
          <w:sz w:val="28"/>
          <w:szCs w:val="28"/>
        </w:rPr>
        <w:t>.由于乙方服务不当等原因，引起业主或客户有效投诉，导致业主方扣减甲方服务费或绩效酬金或专项奖励金，甲方有权相应扣减乙方服务费用。</w:t>
      </w:r>
    </w:p>
    <w:p>
      <w:pPr>
        <w:snapToGrid w:val="0"/>
        <w:spacing w:line="52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九、违约条款</w:t>
      </w:r>
    </w:p>
    <w:p>
      <w:pPr>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1.乙方须按本合同要求提供合格的香薰服务，若甲方当月检查不合格项或客户有效投诉超过三次，则甲方有权直接从当月香薰服务费用中扣除5%作为合同违约金。</w:t>
      </w:r>
    </w:p>
    <w:p>
      <w:pPr>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2.甲乙双方不得违约，如单方面终止合同（除合同第四点情形外），责任方须赔偿对方合同总价款30%的违约金。若乙方提供的香薰服务存在产品质量问题时，甲方有权解除合同。</w:t>
      </w:r>
    </w:p>
    <w:p>
      <w:pPr>
        <w:snapToGrid w:val="0"/>
        <w:spacing w:line="52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十、保密条款</w:t>
      </w:r>
    </w:p>
    <w:p>
      <w:pPr>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1.在本合同履行期间及履行完毕的任何时候，未经对方同意，任何一方不得以任何形式向第三方泄露本合同及附件内容，以确保双方的商业机密，但法律法规另有规定或监管部门另有要求的除外。</w:t>
      </w:r>
    </w:p>
    <w:p>
      <w:pPr>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在本合同履行期间及履行完毕的任何时候，一方对于因实施本合同项下服务从对方获取或知悉的保密信息，应承担严格的保密责任，未经对方书面同意不得向任何第三方透露，否则，该方应赔偿由此给对方造成的全部损失，且对方有权随时终止本合同，但法律法规另有规定或监管部门另有要求的除外。保密信息指任何一方因履行本合同所知悉的任何以口头、书面、图表或电子形式存在的对方信息，无论该信息是否享有知识产权，包括但不限于：</w:t>
      </w:r>
    </w:p>
    <w:p>
      <w:pPr>
        <w:snapToGrid w:val="0"/>
        <w:spacing w:line="5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（1）任何涉及对方过去、现在或将来的商业计划、规章制度、操作规程、处理手段、财务信息。</w:t>
      </w:r>
    </w:p>
    <w:p>
      <w:pPr>
        <w:snapToGrid w:val="0"/>
        <w:spacing w:line="5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（2）任何对方的技术措施、技术方案、软件应用及开发，硬件设备的品种、质量、数量、品牌等。</w:t>
      </w:r>
    </w:p>
    <w:p>
      <w:pPr>
        <w:snapToGrid w:val="0"/>
        <w:spacing w:line="5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（3）任何对方的技术秘密或专有知识、文件、报告、数据、客户软件、流程图、数据库、发明、知识、及贸易秘密。</w:t>
      </w:r>
    </w:p>
    <w:p>
      <w:pPr>
        <w:snapToGrid w:val="0"/>
        <w:spacing w:line="5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（4）甲方及其员工信息和客户信息。</w:t>
      </w:r>
    </w:p>
    <w:p>
      <w:pPr>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本保密责任永久有效，不因本合同的失效而失效。如需要，乙方应根据甲方的要求签署保密协议，保密协议与本条款存在不一致的，以保密协议为准。</w:t>
      </w:r>
    </w:p>
    <w:p>
      <w:pPr>
        <w:snapToGrid w:val="0"/>
        <w:spacing w:line="52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十一、其它事项</w:t>
      </w:r>
    </w:p>
    <w:p>
      <w:pPr>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rPr>
        <w:t xml:space="preserve"> </w:t>
      </w:r>
      <w:r>
        <w:rPr>
          <w:rFonts w:hint="eastAsia" w:ascii="仿宋" w:hAnsi="仿宋" w:eastAsia="仿宋" w:cs="仿宋"/>
          <w:sz w:val="28"/>
          <w:szCs w:val="28"/>
        </w:rPr>
        <w:t>本合同经双方法定代表人或授权代理人签字并加盖公章后生效，本合同一式肆份，甲、乙双方各执贰份，具有同等法律效力。如有未尽事宜，双方协商解决。</w:t>
      </w:r>
    </w:p>
    <w:p>
      <w:pPr>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2.本合同履行期间，双方发生争议时，应本着友好协商的原则解决，如协商不成，则提交深圳国际仲裁院（深圳仲裁委员会）仲裁解决。</w:t>
      </w:r>
    </w:p>
    <w:p>
      <w:pPr>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附件一《外包单位防火安全责任书》、附件二《外包单位安全生产责任书》、附件三《供应商履约情况评价表（适用于服务类）》、附件四《合规及廉洁交易承诺函》作为合同重要组成部分，与合同具有同等法律效力。</w:t>
      </w:r>
    </w:p>
    <w:p>
      <w:pPr>
        <w:snapToGrid w:val="0"/>
        <w:spacing w:line="520" w:lineRule="exact"/>
        <w:rPr>
          <w:rFonts w:hint="eastAsia" w:ascii="仿宋" w:hAnsi="仿宋" w:eastAsia="仿宋" w:cs="仿宋"/>
          <w:sz w:val="28"/>
          <w:szCs w:val="28"/>
        </w:rPr>
      </w:pPr>
    </w:p>
    <w:p>
      <w:pPr>
        <w:snapToGrid w:val="0"/>
        <w:spacing w:line="520" w:lineRule="exact"/>
        <w:ind w:firstLine="560" w:firstLineChars="200"/>
        <w:rPr>
          <w:rFonts w:hint="eastAsia" w:ascii="仿宋" w:hAnsi="仿宋" w:eastAsia="仿宋" w:cs="仿宋"/>
          <w:sz w:val="28"/>
          <w:szCs w:val="28"/>
        </w:rPr>
      </w:pPr>
    </w:p>
    <w:p>
      <w:pPr>
        <w:spacing w:line="520" w:lineRule="exact"/>
        <w:rPr>
          <w:rFonts w:hint="eastAsia" w:ascii="仿宋" w:hAnsi="仿宋" w:eastAsia="仿宋" w:cs="仿宋"/>
          <w:sz w:val="28"/>
          <w:szCs w:val="28"/>
        </w:rPr>
      </w:pPr>
      <w:bookmarkStart w:id="0" w:name="_Hlk135144793"/>
      <w:r>
        <w:rPr>
          <w:rFonts w:hint="eastAsia" w:ascii="仿宋" w:hAnsi="仿宋" w:eastAsia="仿宋" w:cs="仿宋"/>
          <w:sz w:val="28"/>
          <w:szCs w:val="28"/>
        </w:rPr>
        <w:t xml:space="preserve">甲方(盖章)：新中物业管理（中国）有限公司深圳分公司 </w:t>
      </w:r>
    </w:p>
    <w:p>
      <w:pPr>
        <w:spacing w:line="520" w:lineRule="exact"/>
        <w:rPr>
          <w:rFonts w:hint="eastAsia" w:ascii="仿宋" w:hAnsi="仿宋" w:eastAsia="仿宋" w:cs="仿宋"/>
          <w:sz w:val="28"/>
          <w:szCs w:val="28"/>
        </w:rPr>
      </w:pPr>
      <w:r>
        <w:rPr>
          <w:rFonts w:hint="eastAsia" w:ascii="仿宋" w:hAnsi="仿宋" w:eastAsia="仿宋" w:cs="仿宋"/>
          <w:sz w:val="28"/>
          <w:szCs w:val="28"/>
        </w:rPr>
        <w:t xml:space="preserve">法人代表人/负责人签字： </w:t>
      </w:r>
    </w:p>
    <w:p>
      <w:pPr>
        <w:spacing w:line="520" w:lineRule="exact"/>
        <w:rPr>
          <w:rFonts w:hint="eastAsia" w:ascii="仿宋" w:hAnsi="仿宋" w:eastAsia="仿宋" w:cs="仿宋"/>
          <w:sz w:val="28"/>
          <w:szCs w:val="28"/>
        </w:rPr>
      </w:pPr>
    </w:p>
    <w:p>
      <w:pPr>
        <w:spacing w:line="520" w:lineRule="exact"/>
        <w:rPr>
          <w:rFonts w:hint="eastAsia" w:ascii="仿宋" w:hAnsi="仿宋" w:eastAsia="仿宋" w:cs="仿宋"/>
          <w:sz w:val="28"/>
          <w:szCs w:val="28"/>
        </w:rPr>
      </w:pPr>
    </w:p>
    <w:p>
      <w:pPr>
        <w:spacing w:line="520" w:lineRule="exact"/>
        <w:rPr>
          <w:rFonts w:hint="eastAsia" w:ascii="仿宋" w:hAnsi="仿宋" w:eastAsia="仿宋" w:cs="仿宋"/>
          <w:sz w:val="28"/>
          <w:szCs w:val="28"/>
        </w:rPr>
      </w:pPr>
    </w:p>
    <w:p>
      <w:pPr>
        <w:spacing w:line="520" w:lineRule="exact"/>
        <w:rPr>
          <w:rFonts w:hint="eastAsia" w:ascii="仿宋" w:hAnsi="仿宋" w:eastAsia="仿宋" w:cs="仿宋"/>
          <w:sz w:val="28"/>
          <w:szCs w:val="28"/>
        </w:rPr>
      </w:pPr>
    </w:p>
    <w:p>
      <w:pPr>
        <w:spacing w:line="520" w:lineRule="exact"/>
        <w:rPr>
          <w:rFonts w:hint="eastAsia" w:ascii="仿宋" w:hAnsi="仿宋" w:eastAsia="仿宋" w:cs="仿宋"/>
          <w:sz w:val="28"/>
          <w:szCs w:val="28"/>
        </w:rPr>
      </w:pPr>
      <w:r>
        <w:rPr>
          <w:rFonts w:hint="eastAsia" w:ascii="仿宋" w:hAnsi="仿宋" w:eastAsia="仿宋" w:cs="仿宋"/>
          <w:sz w:val="28"/>
          <w:szCs w:val="28"/>
        </w:rPr>
        <w:t>乙方（盖章）：深圳市威博清洁科技有限公司</w:t>
      </w:r>
    </w:p>
    <w:p>
      <w:pPr>
        <w:spacing w:line="520" w:lineRule="exact"/>
        <w:rPr>
          <w:rFonts w:hint="eastAsia" w:ascii="仿宋" w:hAnsi="仿宋" w:eastAsia="仿宋" w:cs="仿宋"/>
          <w:sz w:val="28"/>
          <w:szCs w:val="28"/>
        </w:rPr>
      </w:pPr>
      <w:r>
        <w:rPr>
          <w:rFonts w:hint="eastAsia" w:ascii="仿宋" w:hAnsi="仿宋" w:eastAsia="仿宋" w:cs="仿宋"/>
          <w:sz w:val="28"/>
          <w:szCs w:val="28"/>
        </w:rPr>
        <w:t>法人代表人/负责人签字：</w:t>
      </w:r>
      <w:bookmarkEnd w:id="0"/>
      <w:r>
        <w:rPr>
          <w:rFonts w:hint="eastAsia" w:ascii="仿宋" w:hAnsi="仿宋" w:eastAsia="仿宋" w:cs="仿宋"/>
          <w:sz w:val="28"/>
          <w:szCs w:val="28"/>
        </w:rPr>
        <w:t xml:space="preserve"> </w:t>
      </w:r>
    </w:p>
    <w:p>
      <w:pPr>
        <w:spacing w:line="520" w:lineRule="exact"/>
        <w:ind w:firstLine="1540" w:firstLineChars="550"/>
        <w:jc w:val="right"/>
        <w:rPr>
          <w:rFonts w:hint="eastAsia" w:ascii="仿宋" w:hAnsi="仿宋" w:eastAsia="仿宋" w:cs="仿宋"/>
          <w:sz w:val="28"/>
          <w:szCs w:val="28"/>
        </w:rPr>
      </w:pPr>
    </w:p>
    <w:p>
      <w:pPr>
        <w:spacing w:line="520" w:lineRule="exact"/>
        <w:ind w:right="1120"/>
        <w:rPr>
          <w:rFonts w:hint="eastAsia" w:ascii="仿宋" w:hAnsi="仿宋" w:eastAsia="仿宋" w:cs="仿宋"/>
          <w:sz w:val="28"/>
          <w:szCs w:val="28"/>
        </w:rPr>
      </w:pPr>
    </w:p>
    <w:p>
      <w:pPr>
        <w:spacing w:line="520" w:lineRule="exact"/>
        <w:ind w:firstLine="1540" w:firstLineChars="550"/>
        <w:jc w:val="right"/>
        <w:rPr>
          <w:rFonts w:hint="eastAsia" w:ascii="仿宋" w:hAnsi="仿宋" w:eastAsia="仿宋" w:cs="仿宋"/>
          <w:sz w:val="28"/>
          <w:szCs w:val="28"/>
        </w:rPr>
      </w:pPr>
    </w:p>
    <w:p>
      <w:pPr>
        <w:spacing w:line="520" w:lineRule="exact"/>
        <w:ind w:firstLine="1540" w:firstLineChars="550"/>
        <w:jc w:val="right"/>
        <w:rPr>
          <w:rFonts w:hint="eastAsia" w:ascii="仿宋" w:hAnsi="仿宋" w:eastAsia="仿宋" w:cs="仿宋"/>
          <w:sz w:val="28"/>
          <w:szCs w:val="28"/>
        </w:rPr>
      </w:pPr>
      <w:r>
        <w:rPr>
          <w:rFonts w:hint="eastAsia" w:ascii="仿宋" w:hAnsi="仿宋" w:eastAsia="仿宋" w:cs="仿宋"/>
          <w:sz w:val="28"/>
          <w:szCs w:val="28"/>
        </w:rPr>
        <w:t>签订时间：       年    月    日</w:t>
      </w:r>
    </w:p>
    <w:p>
      <w:pPr>
        <w:spacing w:line="520" w:lineRule="exact"/>
        <w:ind w:right="560"/>
        <w:jc w:val="left"/>
        <w:rPr>
          <w:rFonts w:hint="eastAsia" w:ascii="仿宋" w:hAnsi="仿宋" w:eastAsia="仿宋" w:cs="仿宋"/>
          <w:b/>
          <w:kern w:val="0"/>
          <w:sz w:val="28"/>
          <w:szCs w:val="28"/>
        </w:rPr>
      </w:pPr>
      <w:r>
        <w:rPr>
          <w:rFonts w:ascii="仿宋" w:hAnsi="仿宋" w:eastAsia="仿宋" w:cs="仿宋"/>
          <w:b/>
          <w:kern w:val="0"/>
          <w:sz w:val="28"/>
          <w:szCs w:val="28"/>
        </w:rPr>
        <w:br w:type="page"/>
      </w:r>
      <w:r>
        <w:rPr>
          <w:rFonts w:hint="eastAsia" w:ascii="仿宋" w:hAnsi="仿宋" w:eastAsia="仿宋" w:cs="仿宋"/>
          <w:b/>
          <w:kern w:val="0"/>
          <w:sz w:val="28"/>
          <w:szCs w:val="28"/>
        </w:rPr>
        <w:t>附件一：</w:t>
      </w:r>
    </w:p>
    <w:p>
      <w:pPr>
        <w:spacing w:line="560" w:lineRule="exact"/>
        <w:ind w:right="561"/>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外包单位防火安全责任书</w:t>
      </w:r>
    </w:p>
    <w:p>
      <w:pPr>
        <w:spacing w:line="560" w:lineRule="exact"/>
        <w:ind w:right="561"/>
        <w:jc w:val="center"/>
        <w:rPr>
          <w:rFonts w:hint="eastAsia" w:ascii="仿宋" w:hAnsi="仿宋" w:eastAsia="仿宋" w:cs="仿宋"/>
          <w:kern w:val="0"/>
          <w:sz w:val="28"/>
          <w:szCs w:val="28"/>
        </w:rPr>
      </w:pPr>
    </w:p>
    <w:p>
      <w:pPr>
        <w:spacing w:line="560" w:lineRule="exact"/>
        <w:ind w:right="561"/>
        <w:rPr>
          <w:rFonts w:hint="eastAsia" w:ascii="仿宋" w:hAnsi="仿宋" w:eastAsia="仿宋" w:cs="仿宋"/>
          <w:kern w:val="0"/>
          <w:sz w:val="28"/>
          <w:szCs w:val="28"/>
        </w:rPr>
      </w:pPr>
      <w:r>
        <w:rPr>
          <w:rFonts w:hint="eastAsia" w:ascii="仿宋" w:hAnsi="仿宋" w:eastAsia="仿宋" w:cs="仿宋"/>
          <w:kern w:val="0"/>
          <w:sz w:val="28"/>
          <w:szCs w:val="28"/>
        </w:rPr>
        <w:t>甲方：新中物业管理（中国）有限公司深圳分公司</w:t>
      </w:r>
      <w:r>
        <w:rPr>
          <w:rFonts w:hint="eastAsia" w:ascii="仿宋" w:hAnsi="仿宋" w:eastAsia="仿宋" w:cs="仿宋"/>
          <w:kern w:val="0"/>
          <w:sz w:val="28"/>
          <w:szCs w:val="28"/>
        </w:rPr>
        <w:br w:type="textWrapping"/>
      </w:r>
      <w:r>
        <w:rPr>
          <w:rFonts w:hint="eastAsia" w:ascii="仿宋" w:hAnsi="仿宋" w:eastAsia="仿宋" w:cs="仿宋"/>
          <w:kern w:val="0"/>
          <w:sz w:val="28"/>
          <w:szCs w:val="28"/>
        </w:rPr>
        <w:t>乙方：深圳市威博清洁科技有限公司</w:t>
      </w:r>
    </w:p>
    <w:p>
      <w:pPr>
        <w:spacing w:line="480" w:lineRule="exact"/>
        <w:ind w:firstLine="560" w:firstLineChars="200"/>
        <w:rPr>
          <w:rFonts w:hint="eastAsia" w:ascii="仿宋" w:hAnsi="仿宋" w:eastAsia="仿宋"/>
          <w:sz w:val="28"/>
          <w:szCs w:val="28"/>
        </w:rPr>
      </w:pPr>
      <w:r>
        <w:rPr>
          <w:rFonts w:hint="eastAsia" w:ascii="仿宋" w:hAnsi="仿宋" w:eastAsia="仿宋" w:cs="仿宋"/>
          <w:kern w:val="0"/>
          <w:sz w:val="28"/>
          <w:szCs w:val="28"/>
        </w:rPr>
        <w:br w:type="textWrapping"/>
      </w:r>
      <w:r>
        <w:rPr>
          <w:rFonts w:hint="eastAsia" w:ascii="仿宋" w:hAnsi="仿宋" w:eastAsia="仿宋" w:cs="仿宋"/>
          <w:kern w:val="0"/>
          <w:sz w:val="28"/>
          <w:szCs w:val="28"/>
        </w:rPr>
        <w:t xml:space="preserve">    </w:t>
      </w:r>
      <w:r>
        <w:rPr>
          <w:rFonts w:hint="eastAsia" w:ascii="仿宋" w:hAnsi="仿宋" w:eastAsia="仿宋"/>
          <w:sz w:val="28"/>
          <w:szCs w:val="28"/>
        </w:rPr>
        <w:t>根据《中华人民共和国消防法》、《深圳经济特区消防条例》等相关法律、法规、条例，本着“预防为主，防消结合”的工作方针，结合各服务点的具体情况，特制定外包单位防火安全责任书。</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一、乙方进驻服务点必须设有专职或兼职的防火责任人，并将防火工作方案（包括防火安全措施、火灾应急预案）报甲方审核备案，以确保服务点防火工作的顺利进行。</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二、乙方进入服务点前，应由乙方防火负责人对本单位所有员工进行防火安全教育。</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三、禁止在服务点内非吸烟区吸烟。</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四、须在服务点内动用明火，应由乙方人员提前到甲方申请，办理动火证后方可动火。乙方负责人要加强动火人员的管理，落实安全措施。</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五、服务点内所有区域不得使用（电炉、电熨斗、电褥子、电饭锅、微波炉等）电热设备，特殊情况须向甲方申请，经核对用电负荷后，办理相关手续，并制定出电器使用管理规定，并派专人落实，方可使用。</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六、乙方员工应自觉遵守大厦内和本岗位的安全防火制度，发现火险隐患及时处理，并向甲方报告。</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七、乙方员工应认真学习消防基本知识，掌握三懂三会（懂火灾危害性、会报警，懂火灾的扑救方法、会使用灭火器，懂预防火灾的措施、会扑救初起火灾和逃生自救）。</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八、乙方对本单位所在区域定期进行消防安全检查，对发现的问题及时整改。</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九、乙方严禁在服务点内存放易燃易爆品，如确需使用，仅限当日用量，并有专人看护。</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十、乙方在服务点所用库房（如有），须向甲方申报，并派专人负责库房的防火安全，制定并落实库房防火安全规定。</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十一、服务点安装配置的各类消防设施、设备必须保持完好、灵敏、有效的状态，乙方任何人不得无故拆损、破坏、挪作他用。</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十二、服务点内各疏散通道必须保持畅通，任何单位及人员不得占用和堵塞。</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十三、乙方对配给范围内的消防设备有责任配合甲方进行维护，发现问题及时汇报。</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十四、如乙方违反防火安全规定并造成后果，乙方将承担一切责任。乙方未尽本责任书约定义务经甲方提出拒不改正或者乙方未尽本责任书约定义务给甲方或者第三人造成较大损失的，甲方有权解除《中审大厦中行办公楼层洗手间香薰服务合同》，并依约要求乙方承担违约责任。</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十五、本责任书中的“服务点”是指甲方与乙方签订的《中审大厦中行办公楼层洗手间香薰服务合同》，中约定的服务地点。</w:t>
      </w:r>
    </w:p>
    <w:p>
      <w:pPr>
        <w:spacing w:line="480" w:lineRule="exact"/>
        <w:ind w:firstLine="560" w:firstLineChars="200"/>
        <w:rPr>
          <w:rFonts w:hint="eastAsia" w:ascii="仿宋" w:hAnsi="仿宋" w:eastAsia="仿宋" w:cs="仿宋"/>
          <w:kern w:val="0"/>
          <w:sz w:val="28"/>
          <w:szCs w:val="28"/>
        </w:rPr>
      </w:pPr>
      <w:r>
        <w:rPr>
          <w:rFonts w:hint="eastAsia" w:ascii="仿宋" w:hAnsi="仿宋" w:eastAsia="仿宋"/>
          <w:sz w:val="28"/>
          <w:szCs w:val="28"/>
        </w:rPr>
        <w:t>十六、本责任书作为甲方与乙方签订的《中审大厦中行办公楼层洗手间香薰服务合同》的附件，本责任书的有效期与合同期保持一致。</w:t>
      </w:r>
    </w:p>
    <w:p>
      <w:pPr>
        <w:spacing w:line="520" w:lineRule="exact"/>
        <w:rPr>
          <w:rFonts w:hint="eastAsia" w:ascii="仿宋" w:hAnsi="仿宋" w:eastAsia="仿宋" w:cs="仿宋"/>
          <w:sz w:val="28"/>
          <w:szCs w:val="28"/>
        </w:rPr>
      </w:pPr>
      <w:r>
        <w:rPr>
          <w:rFonts w:hint="eastAsia" w:ascii="仿宋" w:hAnsi="仿宋" w:eastAsia="仿宋" w:cs="仿宋"/>
          <w:kern w:val="0"/>
          <w:sz w:val="28"/>
          <w:szCs w:val="28"/>
        </w:rPr>
        <w:br w:type="textWrapping"/>
      </w:r>
      <w:r>
        <w:rPr>
          <w:rFonts w:hint="eastAsia" w:ascii="仿宋" w:hAnsi="仿宋" w:eastAsia="仿宋" w:cs="仿宋"/>
          <w:sz w:val="28"/>
          <w:szCs w:val="28"/>
        </w:rPr>
        <w:t xml:space="preserve">甲方(盖章)：新中物业管理（中国）有限公司深圳分公司 </w:t>
      </w:r>
    </w:p>
    <w:p>
      <w:pPr>
        <w:spacing w:line="520" w:lineRule="exact"/>
        <w:rPr>
          <w:rFonts w:hint="eastAsia" w:ascii="仿宋" w:hAnsi="仿宋" w:eastAsia="仿宋" w:cs="仿宋"/>
          <w:sz w:val="28"/>
          <w:szCs w:val="28"/>
        </w:rPr>
      </w:pPr>
      <w:r>
        <w:rPr>
          <w:rFonts w:hint="eastAsia" w:ascii="仿宋" w:hAnsi="仿宋" w:eastAsia="仿宋" w:cs="仿宋"/>
          <w:sz w:val="28"/>
          <w:szCs w:val="28"/>
        </w:rPr>
        <w:t xml:space="preserve">法人代表人/负责人签字： </w:t>
      </w:r>
    </w:p>
    <w:p>
      <w:pPr>
        <w:spacing w:line="520" w:lineRule="exact"/>
        <w:rPr>
          <w:rFonts w:ascii="仿宋" w:hAnsi="仿宋" w:eastAsia="仿宋" w:cs="仿宋"/>
          <w:sz w:val="28"/>
          <w:szCs w:val="28"/>
        </w:rPr>
      </w:pPr>
    </w:p>
    <w:p>
      <w:pPr>
        <w:pStyle w:val="5"/>
      </w:pPr>
    </w:p>
    <w:p>
      <w:pPr>
        <w:pStyle w:val="5"/>
      </w:pPr>
    </w:p>
    <w:p>
      <w:pPr>
        <w:pStyle w:val="5"/>
        <w:rPr>
          <w:rFonts w:hint="eastAsia"/>
        </w:rPr>
      </w:pPr>
    </w:p>
    <w:p>
      <w:pPr>
        <w:spacing w:line="520" w:lineRule="exact"/>
        <w:rPr>
          <w:rFonts w:hint="eastAsia" w:ascii="仿宋" w:hAnsi="仿宋" w:eastAsia="仿宋" w:cs="仿宋"/>
          <w:sz w:val="28"/>
          <w:szCs w:val="28"/>
        </w:rPr>
      </w:pPr>
      <w:r>
        <w:rPr>
          <w:rFonts w:hint="eastAsia" w:ascii="仿宋" w:hAnsi="仿宋" w:eastAsia="仿宋" w:cs="仿宋"/>
          <w:sz w:val="28"/>
          <w:szCs w:val="28"/>
        </w:rPr>
        <w:t>乙方（盖章）：深圳市威博清洁科技有限公司</w:t>
      </w:r>
    </w:p>
    <w:p>
      <w:pPr>
        <w:spacing w:line="520" w:lineRule="exact"/>
        <w:ind w:right="561"/>
        <w:jc w:val="left"/>
        <w:rPr>
          <w:rFonts w:hint="eastAsia" w:ascii="仿宋" w:hAnsi="仿宋" w:eastAsia="仿宋" w:cs="仿宋"/>
          <w:kern w:val="0"/>
          <w:sz w:val="28"/>
          <w:szCs w:val="28"/>
        </w:rPr>
      </w:pPr>
      <w:r>
        <w:rPr>
          <w:rFonts w:hint="eastAsia" w:ascii="仿宋" w:hAnsi="仿宋" w:eastAsia="仿宋" w:cs="仿宋"/>
          <w:sz w:val="28"/>
          <w:szCs w:val="28"/>
        </w:rPr>
        <w:t>法人代表人/负责人签字：</w:t>
      </w:r>
    </w:p>
    <w:p>
      <w:pPr>
        <w:spacing w:line="520" w:lineRule="exact"/>
        <w:ind w:right="561"/>
        <w:jc w:val="left"/>
        <w:rPr>
          <w:rFonts w:hint="eastAsia" w:ascii="仿宋" w:hAnsi="仿宋" w:eastAsia="仿宋" w:cs="仿宋"/>
          <w:kern w:val="0"/>
          <w:sz w:val="28"/>
          <w:szCs w:val="28"/>
        </w:rPr>
      </w:pPr>
    </w:p>
    <w:p>
      <w:pPr>
        <w:spacing w:line="520" w:lineRule="exact"/>
        <w:ind w:right="560"/>
        <w:jc w:val="left"/>
        <w:rPr>
          <w:rFonts w:hint="eastAsia" w:ascii="仿宋" w:hAnsi="仿宋" w:eastAsia="仿宋" w:cs="仿宋"/>
          <w:b/>
          <w:bCs/>
          <w:kern w:val="0"/>
          <w:sz w:val="28"/>
          <w:szCs w:val="28"/>
        </w:rPr>
      </w:pPr>
      <w:r>
        <w:rPr>
          <w:rFonts w:ascii="仿宋" w:hAnsi="仿宋" w:eastAsia="仿宋" w:cs="仿宋"/>
          <w:b/>
          <w:bCs/>
          <w:kern w:val="0"/>
          <w:sz w:val="28"/>
          <w:szCs w:val="28"/>
        </w:rPr>
        <w:br w:type="page"/>
      </w:r>
      <w:r>
        <w:rPr>
          <w:rFonts w:hint="eastAsia" w:ascii="仿宋" w:hAnsi="仿宋" w:eastAsia="仿宋" w:cs="仿宋"/>
          <w:b/>
          <w:bCs/>
          <w:kern w:val="0"/>
          <w:sz w:val="28"/>
          <w:szCs w:val="28"/>
        </w:rPr>
        <w:t>附件二：</w:t>
      </w:r>
    </w:p>
    <w:p>
      <w:pPr>
        <w:spacing w:line="520" w:lineRule="exact"/>
        <w:ind w:right="560"/>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外包单位安全生产责任书</w:t>
      </w:r>
    </w:p>
    <w:p>
      <w:pPr>
        <w:spacing w:line="560" w:lineRule="exact"/>
        <w:ind w:right="560"/>
        <w:rPr>
          <w:rFonts w:hint="eastAsia" w:ascii="仿宋" w:hAnsi="仿宋" w:eastAsia="仿宋" w:cs="仿宋"/>
          <w:kern w:val="0"/>
          <w:sz w:val="28"/>
          <w:szCs w:val="28"/>
        </w:rPr>
      </w:pPr>
    </w:p>
    <w:p>
      <w:pPr>
        <w:spacing w:line="560" w:lineRule="exact"/>
        <w:ind w:right="560"/>
        <w:rPr>
          <w:rFonts w:hint="eastAsia" w:ascii="仿宋" w:hAnsi="仿宋" w:eastAsia="仿宋" w:cs="仿宋"/>
          <w:kern w:val="0"/>
          <w:sz w:val="28"/>
          <w:szCs w:val="28"/>
        </w:rPr>
      </w:pPr>
      <w:r>
        <w:rPr>
          <w:rFonts w:hint="eastAsia" w:ascii="仿宋" w:hAnsi="仿宋" w:eastAsia="仿宋" w:cs="仿宋"/>
          <w:kern w:val="0"/>
          <w:sz w:val="28"/>
          <w:szCs w:val="28"/>
        </w:rPr>
        <w:t>甲方：新中物业管理（中国）有限公司深圳分公司</w:t>
      </w:r>
      <w:r>
        <w:rPr>
          <w:rFonts w:hint="eastAsia" w:ascii="仿宋" w:hAnsi="仿宋" w:eastAsia="仿宋" w:cs="仿宋"/>
          <w:kern w:val="0"/>
          <w:sz w:val="28"/>
          <w:szCs w:val="28"/>
        </w:rPr>
        <w:br w:type="textWrapping"/>
      </w:r>
      <w:r>
        <w:rPr>
          <w:rFonts w:hint="eastAsia" w:ascii="仿宋" w:hAnsi="仿宋" w:eastAsia="仿宋" w:cs="仿宋"/>
          <w:kern w:val="0"/>
          <w:sz w:val="28"/>
          <w:szCs w:val="28"/>
        </w:rPr>
        <w:t>乙方：深圳市威博清洁科技有限公司</w:t>
      </w:r>
    </w:p>
    <w:p>
      <w:pPr>
        <w:spacing w:line="480" w:lineRule="exact"/>
        <w:ind w:left="700" w:leftChars="200" w:hanging="280" w:hangingChars="100"/>
        <w:rPr>
          <w:rFonts w:hint="eastAsia" w:ascii="仿宋" w:hAnsi="仿宋" w:eastAsia="仿宋" w:cs="仿宋"/>
          <w:kern w:val="0"/>
          <w:sz w:val="28"/>
          <w:szCs w:val="28"/>
        </w:rPr>
      </w:pPr>
    </w:p>
    <w:p>
      <w:pPr>
        <w:spacing w:line="480" w:lineRule="exact"/>
        <w:ind w:firstLine="560" w:firstLineChars="200"/>
        <w:rPr>
          <w:rFonts w:hint="eastAsia" w:ascii="仿宋" w:hAnsi="仿宋" w:eastAsia="仿宋"/>
          <w:bCs/>
          <w:sz w:val="28"/>
          <w:szCs w:val="28"/>
        </w:rPr>
      </w:pPr>
      <w:r>
        <w:rPr>
          <w:rFonts w:hint="eastAsia" w:ascii="仿宋" w:hAnsi="仿宋" w:eastAsia="仿宋"/>
          <w:bCs/>
          <w:sz w:val="28"/>
          <w:szCs w:val="28"/>
        </w:rPr>
        <w:t>为加强安全管理，有效防止安全生产事故，保障人员生命及财产安全，根据《中华人</w:t>
      </w:r>
      <w:r>
        <w:rPr>
          <w:rFonts w:hint="eastAsia" w:ascii="仿宋" w:hAnsi="仿宋" w:eastAsia="仿宋"/>
          <w:bCs/>
          <w:sz w:val="28"/>
          <w:szCs w:val="28"/>
          <w:lang w:eastAsia="zh-CN"/>
        </w:rPr>
        <w:t>民</w:t>
      </w:r>
      <w:r>
        <w:rPr>
          <w:rFonts w:hint="eastAsia" w:ascii="仿宋" w:hAnsi="仿宋" w:eastAsia="仿宋"/>
          <w:bCs/>
          <w:sz w:val="28"/>
          <w:szCs w:val="28"/>
        </w:rPr>
        <w:t>共和国安全生产法》、《广东省安全生产条例》、</w:t>
      </w:r>
      <w:r>
        <w:rPr>
          <w:rFonts w:ascii="仿宋" w:hAnsi="仿宋" w:eastAsia="仿宋"/>
          <w:bCs/>
          <w:sz w:val="28"/>
          <w:szCs w:val="28"/>
        </w:rPr>
        <w:t>《深圳市安全管理条例》、《深圳经济特区特种设备安全条例》</w:t>
      </w:r>
      <w:r>
        <w:rPr>
          <w:rFonts w:hint="eastAsia" w:ascii="仿宋" w:hAnsi="仿宋" w:eastAsia="仿宋"/>
          <w:bCs/>
          <w:sz w:val="28"/>
          <w:szCs w:val="28"/>
        </w:rPr>
        <w:t>等相关法律、法规、方针、政策，坚持“安全第一，预防为主”的工作方针，结合各服务点的具体情况，特制定外包单位安全生产责任书。</w:t>
      </w:r>
    </w:p>
    <w:p>
      <w:pPr>
        <w:spacing w:line="480" w:lineRule="exact"/>
        <w:ind w:firstLine="560" w:firstLineChars="200"/>
        <w:rPr>
          <w:rFonts w:hint="eastAsia" w:ascii="仿宋" w:hAnsi="仿宋" w:eastAsia="仿宋"/>
          <w:bCs/>
          <w:sz w:val="28"/>
          <w:szCs w:val="28"/>
        </w:rPr>
      </w:pPr>
      <w:r>
        <w:rPr>
          <w:rFonts w:hint="eastAsia" w:ascii="仿宋" w:hAnsi="仿宋" w:eastAsia="仿宋"/>
          <w:bCs/>
          <w:sz w:val="28"/>
          <w:szCs w:val="28"/>
        </w:rPr>
        <w:t>一、乙方应当认真贯彻执行国家、省、市有关安全生产的法律、法规、方针、政策，有计划、针对性的持续开展安全生产工作，确保安全生产。</w:t>
      </w:r>
    </w:p>
    <w:p>
      <w:pPr>
        <w:spacing w:line="480" w:lineRule="exact"/>
        <w:ind w:firstLine="560" w:firstLineChars="200"/>
        <w:rPr>
          <w:rFonts w:hint="eastAsia" w:ascii="仿宋" w:hAnsi="仿宋" w:eastAsia="仿宋"/>
          <w:bCs/>
          <w:sz w:val="28"/>
          <w:szCs w:val="28"/>
        </w:rPr>
      </w:pPr>
      <w:r>
        <w:rPr>
          <w:rFonts w:hint="eastAsia" w:ascii="仿宋" w:hAnsi="仿宋" w:eastAsia="仿宋"/>
          <w:bCs/>
          <w:sz w:val="28"/>
          <w:szCs w:val="28"/>
        </w:rPr>
        <w:t>二、乙方法定代表人或法人委托人依法对各服务点的安全生产工作全面负责，同时是本责任的第一安全责任人。</w:t>
      </w:r>
    </w:p>
    <w:p>
      <w:pPr>
        <w:spacing w:line="480" w:lineRule="exact"/>
        <w:ind w:firstLine="560" w:firstLineChars="200"/>
        <w:rPr>
          <w:rFonts w:hint="eastAsia" w:ascii="仿宋" w:hAnsi="仿宋" w:eastAsia="仿宋"/>
          <w:bCs/>
          <w:sz w:val="28"/>
          <w:szCs w:val="28"/>
        </w:rPr>
      </w:pPr>
      <w:r>
        <w:rPr>
          <w:rFonts w:hint="eastAsia" w:ascii="仿宋" w:hAnsi="仿宋" w:eastAsia="仿宋"/>
          <w:bCs/>
          <w:sz w:val="28"/>
          <w:szCs w:val="28"/>
        </w:rPr>
        <w:t>三、乙方必须配备专职或兼职安全生产管理人员，负责对各服务点的安全生产情况（现场安全操作情况、作业人员持证上岗情况、劳保用品的使用情况等）进行监督检查，并将安全生产管理人员的名单报甲方备案。乙方安全生产管理人员发现安全事故隐患或违章操作行为的，应当积极处理或立即制止，并及时准确向甲方报告。</w:t>
      </w:r>
    </w:p>
    <w:p>
      <w:pPr>
        <w:spacing w:line="480" w:lineRule="exact"/>
        <w:ind w:firstLine="560" w:firstLineChars="200"/>
        <w:rPr>
          <w:rFonts w:hint="eastAsia" w:ascii="仿宋" w:hAnsi="仿宋" w:eastAsia="仿宋"/>
          <w:bCs/>
          <w:sz w:val="28"/>
          <w:szCs w:val="28"/>
        </w:rPr>
      </w:pPr>
      <w:r>
        <w:rPr>
          <w:rFonts w:hint="eastAsia" w:ascii="仿宋" w:hAnsi="仿宋" w:eastAsia="仿宋"/>
          <w:bCs/>
          <w:sz w:val="28"/>
          <w:szCs w:val="28"/>
        </w:rPr>
        <w:t>四、乙方应当建立健全安全生产管理体系，逐级建立安全生产责任制，明确各级和各岗位的安全生产职责，细化安全生产管理措施，强化对危险源的监控，制定有效的管理与应对措施。</w:t>
      </w:r>
    </w:p>
    <w:p>
      <w:pPr>
        <w:spacing w:line="480" w:lineRule="exact"/>
        <w:ind w:firstLine="560" w:firstLineChars="200"/>
        <w:rPr>
          <w:rFonts w:hint="eastAsia" w:ascii="仿宋" w:hAnsi="仿宋" w:eastAsia="仿宋"/>
          <w:bCs/>
          <w:sz w:val="28"/>
          <w:szCs w:val="28"/>
        </w:rPr>
      </w:pPr>
      <w:r>
        <w:rPr>
          <w:rFonts w:hint="eastAsia" w:ascii="仿宋" w:hAnsi="仿宋" w:eastAsia="仿宋"/>
          <w:bCs/>
          <w:sz w:val="28"/>
          <w:szCs w:val="28"/>
        </w:rPr>
        <w:t>五、乙方应当建立安全生产培训教育制度，经常性对员工进行安全思想、技能教育，开展应急预案的培训、演练，并定期组织安全技能考核。培训资料须报我司备案，并建立图文档案。</w:t>
      </w:r>
    </w:p>
    <w:p>
      <w:pPr>
        <w:spacing w:line="480" w:lineRule="exact"/>
        <w:ind w:firstLine="560" w:firstLineChars="200"/>
        <w:rPr>
          <w:rFonts w:hint="eastAsia" w:ascii="仿宋" w:hAnsi="仿宋" w:eastAsia="仿宋"/>
          <w:bCs/>
          <w:sz w:val="28"/>
          <w:szCs w:val="28"/>
        </w:rPr>
      </w:pPr>
      <w:r>
        <w:rPr>
          <w:rFonts w:hint="eastAsia" w:ascii="仿宋" w:hAnsi="仿宋" w:eastAsia="仿宋"/>
          <w:bCs/>
          <w:sz w:val="28"/>
          <w:szCs w:val="28"/>
        </w:rPr>
        <w:t>六、乙方应当组织员工全面落实安全技术操作规程与安全技术措施。乙方应当按照相关规定为作业人员配备</w:t>
      </w:r>
      <w:r>
        <w:rPr>
          <w:rFonts w:hint="eastAsia" w:ascii="仿宋" w:hAnsi="仿宋" w:eastAsia="仿宋"/>
          <w:bCs/>
          <w:sz w:val="28"/>
          <w:szCs w:val="28"/>
          <w:lang w:eastAsia="zh-CN"/>
        </w:rPr>
        <w:t>必需的</w:t>
      </w:r>
      <w:r>
        <w:rPr>
          <w:rFonts w:hint="eastAsia" w:ascii="仿宋" w:hAnsi="仿宋" w:eastAsia="仿宋"/>
          <w:bCs/>
          <w:sz w:val="28"/>
          <w:szCs w:val="28"/>
        </w:rPr>
        <w:t>劳保用品，并指导、监督劳保用品的正确使用。</w:t>
      </w:r>
    </w:p>
    <w:p>
      <w:pPr>
        <w:spacing w:line="480" w:lineRule="exact"/>
        <w:ind w:firstLine="560" w:firstLineChars="200"/>
        <w:rPr>
          <w:rFonts w:hint="eastAsia" w:ascii="仿宋" w:hAnsi="仿宋" w:eastAsia="仿宋"/>
          <w:bCs/>
          <w:sz w:val="28"/>
          <w:szCs w:val="28"/>
        </w:rPr>
      </w:pPr>
      <w:r>
        <w:rPr>
          <w:rFonts w:hint="eastAsia" w:ascii="仿宋" w:hAnsi="仿宋" w:eastAsia="仿宋"/>
          <w:bCs/>
          <w:sz w:val="28"/>
          <w:szCs w:val="28"/>
        </w:rPr>
        <w:t>七、乙方应招用身体健康、</w:t>
      </w:r>
      <w:r>
        <w:rPr>
          <w:rFonts w:hint="eastAsia" w:ascii="仿宋" w:hAnsi="仿宋" w:eastAsia="仿宋"/>
          <w:bCs/>
          <w:sz w:val="28"/>
          <w:szCs w:val="28"/>
          <w:lang w:eastAsia="zh-CN"/>
        </w:rPr>
        <w:t>无</w:t>
      </w:r>
      <w:r>
        <w:rPr>
          <w:rFonts w:hint="eastAsia" w:ascii="仿宋" w:hAnsi="仿宋" w:eastAsia="仿宋"/>
          <w:bCs/>
          <w:sz w:val="28"/>
          <w:szCs w:val="28"/>
        </w:rPr>
        <w:t>从事岗位禁忌症的作业人员，并依法为员工购买工伤保险或意外伤害保险。</w:t>
      </w:r>
    </w:p>
    <w:p>
      <w:pPr>
        <w:spacing w:line="480" w:lineRule="exact"/>
        <w:ind w:firstLine="560" w:firstLineChars="200"/>
        <w:rPr>
          <w:rFonts w:hint="eastAsia" w:ascii="仿宋" w:hAnsi="仿宋" w:eastAsia="仿宋"/>
          <w:bCs/>
          <w:sz w:val="28"/>
          <w:szCs w:val="28"/>
        </w:rPr>
      </w:pPr>
      <w:r>
        <w:rPr>
          <w:rFonts w:hint="eastAsia" w:ascii="仿宋" w:hAnsi="仿宋" w:eastAsia="仿宋"/>
          <w:bCs/>
          <w:sz w:val="28"/>
          <w:szCs w:val="28"/>
        </w:rPr>
        <w:t>八、乙方作业人员必须遵守甲方的各项规章制度，特种设备操作人员必须持证上岗，严禁违章操作、违章指挥、违反劳动纪律。乙方作业人员必须遵守甲方及国家法律、法规规定的“动火作业规定”、“高空作业规定”等各项作业规定，做好日常的安全生产管理工作。</w:t>
      </w:r>
    </w:p>
    <w:p>
      <w:pPr>
        <w:spacing w:line="480" w:lineRule="exact"/>
        <w:ind w:firstLine="560" w:firstLineChars="200"/>
        <w:rPr>
          <w:rFonts w:hint="eastAsia" w:ascii="仿宋" w:hAnsi="仿宋" w:eastAsia="仿宋"/>
          <w:bCs/>
          <w:sz w:val="28"/>
          <w:szCs w:val="28"/>
        </w:rPr>
      </w:pPr>
      <w:r>
        <w:rPr>
          <w:rFonts w:hint="eastAsia" w:ascii="仿宋" w:hAnsi="仿宋" w:eastAsia="仿宋"/>
          <w:bCs/>
          <w:sz w:val="28"/>
          <w:szCs w:val="28"/>
        </w:rPr>
        <w:t>九、甲方有权对乙方的各项违章行为进行指正及制止，乙方须按要求进行整改。</w:t>
      </w:r>
    </w:p>
    <w:p>
      <w:pPr>
        <w:spacing w:line="480" w:lineRule="exact"/>
        <w:ind w:firstLine="560" w:firstLineChars="200"/>
        <w:rPr>
          <w:rFonts w:hint="eastAsia" w:ascii="仿宋" w:hAnsi="仿宋" w:eastAsia="仿宋"/>
          <w:bCs/>
          <w:sz w:val="28"/>
          <w:szCs w:val="28"/>
        </w:rPr>
      </w:pPr>
      <w:r>
        <w:rPr>
          <w:rFonts w:hint="eastAsia" w:ascii="仿宋" w:hAnsi="仿宋" w:eastAsia="仿宋"/>
          <w:bCs/>
          <w:sz w:val="28"/>
          <w:szCs w:val="28"/>
        </w:rPr>
        <w:t>十、如乙方违反国家、省、市的有关安全生产法律法规及安全生产规程及甲方的规章制度，并造成后果的（包括人员伤亡、财产损失等），乙方将承担一切责任。乙方未尽本责任书约定义务经甲方提出拒不改正或者乙方未尽本责任书约定义务给甲方或者第三人造成较大损失的，甲方有权解除《中审大厦中行办公楼层洗手间香薰服务合同》，并依约要求乙方承担违约责任。</w:t>
      </w:r>
    </w:p>
    <w:p>
      <w:pPr>
        <w:spacing w:line="480" w:lineRule="exact"/>
        <w:ind w:firstLine="560" w:firstLineChars="200"/>
        <w:rPr>
          <w:rFonts w:hint="eastAsia" w:ascii="仿宋" w:hAnsi="仿宋" w:eastAsia="仿宋"/>
          <w:bCs/>
          <w:sz w:val="28"/>
          <w:szCs w:val="28"/>
        </w:rPr>
      </w:pPr>
      <w:r>
        <w:rPr>
          <w:rFonts w:hint="eastAsia" w:ascii="仿宋" w:hAnsi="仿宋" w:eastAsia="仿宋"/>
          <w:bCs/>
          <w:sz w:val="28"/>
          <w:szCs w:val="28"/>
        </w:rPr>
        <w:t>十一、本责任书中的“服务点”是指甲方与乙方签订的《中审大厦中行办公楼层洗手间香薰服务合同》中约定的服务地点。</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十二、本责任书作为甲方与乙方签订的《中审大厦中行办公楼层洗手间香薰服务合同》的附件，与主合同具有同等法律效力。本责任书的有效期与合同期保持一致。</w:t>
      </w:r>
    </w:p>
    <w:p>
      <w:pPr>
        <w:pStyle w:val="2"/>
        <w:ind w:firstLine="480"/>
        <w:rPr>
          <w:rFonts w:hint="eastAsia"/>
        </w:rPr>
      </w:pPr>
    </w:p>
    <w:p>
      <w:pPr>
        <w:spacing w:line="520" w:lineRule="exact"/>
        <w:rPr>
          <w:rFonts w:hint="eastAsia" w:ascii="仿宋" w:hAnsi="仿宋" w:eastAsia="仿宋" w:cs="仿宋"/>
          <w:sz w:val="28"/>
          <w:szCs w:val="28"/>
        </w:rPr>
      </w:pPr>
      <w:r>
        <w:rPr>
          <w:rFonts w:hint="eastAsia" w:ascii="仿宋" w:hAnsi="仿宋" w:eastAsia="仿宋" w:cs="仿宋"/>
          <w:sz w:val="28"/>
          <w:szCs w:val="28"/>
        </w:rPr>
        <w:t xml:space="preserve">甲方(盖章)：新中物业管理（中国）有限公司深圳分公司 </w:t>
      </w:r>
    </w:p>
    <w:p>
      <w:pPr>
        <w:spacing w:line="520" w:lineRule="exact"/>
        <w:rPr>
          <w:rFonts w:hint="eastAsia" w:ascii="仿宋" w:hAnsi="仿宋" w:eastAsia="仿宋" w:cs="仿宋"/>
          <w:sz w:val="28"/>
          <w:szCs w:val="28"/>
        </w:rPr>
      </w:pPr>
      <w:r>
        <w:rPr>
          <w:rFonts w:hint="eastAsia" w:ascii="仿宋" w:hAnsi="仿宋" w:eastAsia="仿宋" w:cs="仿宋"/>
          <w:sz w:val="28"/>
          <w:szCs w:val="28"/>
        </w:rPr>
        <w:t xml:space="preserve">法人代表人/负责人签字： </w:t>
      </w:r>
    </w:p>
    <w:p>
      <w:pPr>
        <w:spacing w:line="520" w:lineRule="exact"/>
        <w:rPr>
          <w:rFonts w:hint="eastAsia" w:ascii="仿宋" w:hAnsi="仿宋" w:eastAsia="仿宋" w:cs="仿宋"/>
          <w:sz w:val="28"/>
          <w:szCs w:val="28"/>
        </w:rPr>
      </w:pPr>
    </w:p>
    <w:p>
      <w:pPr>
        <w:spacing w:line="520" w:lineRule="exact"/>
        <w:rPr>
          <w:rFonts w:hint="eastAsia" w:ascii="仿宋" w:hAnsi="仿宋" w:eastAsia="仿宋" w:cs="仿宋"/>
          <w:sz w:val="28"/>
          <w:szCs w:val="28"/>
        </w:rPr>
      </w:pPr>
      <w:r>
        <w:rPr>
          <w:rFonts w:hint="eastAsia" w:ascii="仿宋" w:hAnsi="仿宋" w:eastAsia="仿宋" w:cs="仿宋"/>
          <w:sz w:val="28"/>
          <w:szCs w:val="28"/>
        </w:rPr>
        <w:t>乙方（盖章）：深圳市威博清洁科技有限公司</w:t>
      </w:r>
    </w:p>
    <w:p>
      <w:pPr>
        <w:spacing w:line="560" w:lineRule="exact"/>
        <w:ind w:right="1680"/>
        <w:rPr>
          <w:rFonts w:hint="eastAsia" w:ascii="仿宋" w:hAnsi="仿宋" w:eastAsia="仿宋" w:cs="仿宋"/>
          <w:kern w:val="0"/>
          <w:sz w:val="28"/>
          <w:szCs w:val="28"/>
        </w:rPr>
      </w:pPr>
      <w:r>
        <w:rPr>
          <w:rFonts w:hint="eastAsia" w:ascii="仿宋" w:hAnsi="仿宋" w:eastAsia="仿宋" w:cs="仿宋"/>
          <w:sz w:val="28"/>
          <w:szCs w:val="28"/>
        </w:rPr>
        <w:t>法人代表人/负责人签字：</w:t>
      </w:r>
    </w:p>
    <w:p>
      <w:pPr>
        <w:spacing w:line="520" w:lineRule="exact"/>
        <w:ind w:right="560"/>
        <w:jc w:val="left"/>
        <w:rPr>
          <w:rFonts w:ascii="仿宋" w:hAnsi="仿宋" w:eastAsia="仿宋" w:cs="仿宋"/>
          <w:b/>
          <w:bCs/>
          <w:kern w:val="0"/>
          <w:sz w:val="28"/>
          <w:szCs w:val="28"/>
        </w:rPr>
      </w:pPr>
      <w:r>
        <w:rPr>
          <w:rFonts w:ascii="仿宋" w:hAnsi="仿宋" w:eastAsia="仿宋" w:cs="仿宋"/>
          <w:b/>
          <w:bCs/>
          <w:kern w:val="0"/>
          <w:sz w:val="28"/>
          <w:szCs w:val="28"/>
        </w:rPr>
        <w:br w:type="page"/>
      </w:r>
      <w:r>
        <w:rPr>
          <w:rFonts w:hint="eastAsia" w:ascii="仿宋" w:hAnsi="仿宋" w:eastAsia="仿宋" w:cs="仿宋"/>
          <w:b/>
          <w:bCs/>
          <w:kern w:val="0"/>
          <w:sz w:val="28"/>
          <w:szCs w:val="28"/>
        </w:rPr>
        <w:t>附件三：</w:t>
      </w:r>
    </w:p>
    <w:p>
      <w:pPr>
        <w:spacing w:line="520" w:lineRule="exact"/>
        <w:ind w:right="560"/>
        <w:jc w:val="center"/>
        <w:rPr>
          <w:rFonts w:hint="eastAsia" w:ascii="仿宋" w:hAnsi="仿宋" w:eastAsia="仿宋" w:cs="仿宋"/>
          <w:b/>
          <w:bCs/>
          <w:kern w:val="0"/>
          <w:sz w:val="28"/>
          <w:szCs w:val="28"/>
        </w:rPr>
      </w:pPr>
      <w:r>
        <w:rPr>
          <w:rFonts w:hint="eastAsia" w:ascii="仿宋" w:hAnsi="仿宋" w:eastAsia="仿宋" w:cs="仿宋"/>
          <w:b/>
          <w:bCs/>
          <w:sz w:val="28"/>
          <w:szCs w:val="28"/>
        </w:rPr>
        <w:t>供应商履约情况评价表（适用于服务类）</w:t>
      </w:r>
    </w:p>
    <w:tbl>
      <w:tblPr>
        <w:tblStyle w:val="10"/>
        <w:tblW w:w="10349" w:type="dxa"/>
        <w:tblInd w:w="-601" w:type="dxa"/>
        <w:tblLayout w:type="autofit"/>
        <w:tblCellMar>
          <w:top w:w="0" w:type="dxa"/>
          <w:left w:w="108" w:type="dxa"/>
          <w:bottom w:w="0" w:type="dxa"/>
          <w:right w:w="108" w:type="dxa"/>
        </w:tblCellMar>
      </w:tblPr>
      <w:tblGrid>
        <w:gridCol w:w="1130"/>
        <w:gridCol w:w="709"/>
        <w:gridCol w:w="1846"/>
        <w:gridCol w:w="2410"/>
        <w:gridCol w:w="1276"/>
        <w:gridCol w:w="1036"/>
        <w:gridCol w:w="1942"/>
      </w:tblGrid>
      <w:tr>
        <w:tblPrEx>
          <w:tblCellMar>
            <w:top w:w="0" w:type="dxa"/>
            <w:left w:w="108" w:type="dxa"/>
            <w:bottom w:w="0" w:type="dxa"/>
            <w:right w:w="108" w:type="dxa"/>
          </w:tblCellMar>
        </w:tblPrEx>
        <w:trPr>
          <w:trHeight w:val="462" w:hRule="atLeast"/>
        </w:trPr>
        <w:tc>
          <w:tcPr>
            <w:tcW w:w="6095" w:type="dxa"/>
            <w:gridSpan w:val="4"/>
            <w:tcBorders>
              <w:top w:val="nil"/>
              <w:left w:val="nil"/>
              <w:bottom w:val="nil"/>
              <w:right w:val="nil"/>
            </w:tcBorders>
            <w:noWrap w:val="0"/>
            <w:vAlign w:val="center"/>
          </w:tcPr>
          <w:p>
            <w:pPr>
              <w:widowControl/>
              <w:jc w:val="left"/>
              <w:rPr>
                <w:rFonts w:hint="eastAsia" w:ascii="仿宋" w:hAnsi="仿宋" w:eastAsia="仿宋" w:cs="仿宋"/>
                <w:b/>
                <w:bCs/>
                <w:kern w:val="0"/>
                <w:sz w:val="20"/>
              </w:rPr>
            </w:pPr>
            <w:r>
              <w:rPr>
                <w:rFonts w:hint="eastAsia" w:ascii="仿宋" w:hAnsi="仿宋" w:eastAsia="仿宋" w:cs="仿宋"/>
                <w:b/>
                <w:bCs/>
                <w:kern w:val="0"/>
                <w:sz w:val="20"/>
              </w:rPr>
              <w:t>填表单位：</w:t>
            </w:r>
          </w:p>
        </w:tc>
        <w:tc>
          <w:tcPr>
            <w:tcW w:w="4254" w:type="dxa"/>
            <w:gridSpan w:val="3"/>
            <w:tcBorders>
              <w:top w:val="nil"/>
              <w:left w:val="nil"/>
              <w:bottom w:val="nil"/>
              <w:right w:val="nil"/>
            </w:tcBorders>
            <w:noWrap w:val="0"/>
            <w:vAlign w:val="center"/>
          </w:tcPr>
          <w:p>
            <w:pPr>
              <w:widowControl/>
              <w:jc w:val="left"/>
              <w:rPr>
                <w:rFonts w:hint="eastAsia" w:ascii="仿宋" w:hAnsi="仿宋" w:eastAsia="仿宋" w:cs="仿宋"/>
                <w:b/>
                <w:bCs/>
                <w:kern w:val="0"/>
                <w:sz w:val="20"/>
              </w:rPr>
            </w:pPr>
            <w:r>
              <w:rPr>
                <w:rFonts w:hint="eastAsia" w:ascii="仿宋" w:hAnsi="仿宋" w:eastAsia="仿宋" w:cs="仿宋"/>
                <w:b/>
                <w:bCs/>
                <w:kern w:val="0"/>
                <w:sz w:val="20"/>
              </w:rPr>
              <w:t xml:space="preserve">填表时间: </w:t>
            </w:r>
            <w:r>
              <w:rPr>
                <w:rFonts w:hint="eastAsia" w:ascii="仿宋" w:hAnsi="仿宋" w:eastAsia="仿宋" w:cs="仿宋"/>
                <w:b/>
                <w:bCs/>
                <w:color w:val="000080"/>
                <w:kern w:val="0"/>
                <w:sz w:val="20"/>
              </w:rPr>
              <w:t xml:space="preserve">     年   月    日</w:t>
            </w:r>
          </w:p>
        </w:tc>
      </w:tr>
      <w:tr>
        <w:tblPrEx>
          <w:tblCellMar>
            <w:top w:w="0" w:type="dxa"/>
            <w:left w:w="108" w:type="dxa"/>
            <w:bottom w:w="0" w:type="dxa"/>
            <w:right w:w="108" w:type="dxa"/>
          </w:tblCellMar>
        </w:tblPrEx>
        <w:trPr>
          <w:trHeight w:val="462" w:hRule="atLeast"/>
        </w:trPr>
        <w:tc>
          <w:tcPr>
            <w:tcW w:w="6095" w:type="dxa"/>
            <w:gridSpan w:val="4"/>
            <w:tcBorders>
              <w:top w:val="nil"/>
              <w:left w:val="nil"/>
              <w:bottom w:val="nil"/>
              <w:right w:val="nil"/>
            </w:tcBorders>
            <w:noWrap w:val="0"/>
            <w:vAlign w:val="center"/>
          </w:tcPr>
          <w:p>
            <w:pPr>
              <w:widowControl/>
              <w:jc w:val="left"/>
              <w:rPr>
                <w:rFonts w:hint="eastAsia" w:ascii="仿宋" w:hAnsi="仿宋" w:eastAsia="仿宋" w:cs="仿宋"/>
                <w:b/>
                <w:bCs/>
                <w:kern w:val="0"/>
                <w:sz w:val="20"/>
              </w:rPr>
            </w:pPr>
            <w:r>
              <w:rPr>
                <w:rFonts w:hint="eastAsia" w:ascii="仿宋" w:hAnsi="仿宋" w:eastAsia="仿宋" w:cs="仿宋"/>
                <w:b/>
                <w:bCs/>
                <w:kern w:val="0"/>
                <w:sz w:val="20"/>
              </w:rPr>
              <w:t>采购项目名称：</w:t>
            </w:r>
          </w:p>
        </w:tc>
        <w:tc>
          <w:tcPr>
            <w:tcW w:w="4254" w:type="dxa"/>
            <w:gridSpan w:val="3"/>
            <w:tcBorders>
              <w:top w:val="nil"/>
              <w:left w:val="nil"/>
              <w:bottom w:val="nil"/>
              <w:right w:val="nil"/>
            </w:tcBorders>
            <w:noWrap w:val="0"/>
            <w:vAlign w:val="center"/>
          </w:tcPr>
          <w:p>
            <w:pPr>
              <w:widowControl/>
              <w:jc w:val="left"/>
              <w:rPr>
                <w:rFonts w:hint="eastAsia" w:ascii="仿宋" w:hAnsi="仿宋" w:eastAsia="仿宋" w:cs="仿宋"/>
                <w:b/>
                <w:bCs/>
                <w:kern w:val="0"/>
                <w:sz w:val="20"/>
              </w:rPr>
            </w:pPr>
            <w:r>
              <w:rPr>
                <w:rFonts w:hint="eastAsia" w:ascii="仿宋" w:hAnsi="仿宋" w:eastAsia="仿宋" w:cs="仿宋"/>
                <w:b/>
                <w:bCs/>
                <w:kern w:val="0"/>
                <w:sz w:val="20"/>
              </w:rPr>
              <w:t>采购金额：</w:t>
            </w:r>
          </w:p>
        </w:tc>
      </w:tr>
      <w:tr>
        <w:tblPrEx>
          <w:tblCellMar>
            <w:top w:w="0" w:type="dxa"/>
            <w:left w:w="108" w:type="dxa"/>
            <w:bottom w:w="0" w:type="dxa"/>
            <w:right w:w="108" w:type="dxa"/>
          </w:tblCellMar>
        </w:tblPrEx>
        <w:trPr>
          <w:trHeight w:val="462" w:hRule="atLeast"/>
        </w:trPr>
        <w:tc>
          <w:tcPr>
            <w:tcW w:w="6095" w:type="dxa"/>
            <w:gridSpan w:val="4"/>
            <w:tcBorders>
              <w:top w:val="nil"/>
              <w:left w:val="nil"/>
              <w:bottom w:val="single" w:color="auto" w:sz="4" w:space="0"/>
              <w:right w:val="nil"/>
            </w:tcBorders>
            <w:noWrap w:val="0"/>
            <w:vAlign w:val="center"/>
          </w:tcPr>
          <w:p>
            <w:pPr>
              <w:widowControl/>
              <w:jc w:val="left"/>
              <w:rPr>
                <w:rFonts w:hint="eastAsia" w:ascii="仿宋" w:hAnsi="仿宋" w:eastAsia="仿宋" w:cs="仿宋"/>
                <w:b/>
                <w:bCs/>
                <w:kern w:val="0"/>
                <w:sz w:val="20"/>
              </w:rPr>
            </w:pPr>
            <w:r>
              <w:rPr>
                <w:rFonts w:hint="eastAsia" w:ascii="仿宋" w:hAnsi="仿宋" w:eastAsia="仿宋" w:cs="仿宋"/>
                <w:b/>
                <w:bCs/>
                <w:kern w:val="0"/>
                <w:sz w:val="20"/>
              </w:rPr>
              <w:t>供应商：</w:t>
            </w:r>
          </w:p>
        </w:tc>
        <w:tc>
          <w:tcPr>
            <w:tcW w:w="4254" w:type="dxa"/>
            <w:gridSpan w:val="3"/>
            <w:tcBorders>
              <w:top w:val="nil"/>
              <w:left w:val="nil"/>
              <w:bottom w:val="single" w:color="auto" w:sz="4" w:space="0"/>
              <w:right w:val="nil"/>
            </w:tcBorders>
            <w:noWrap w:val="0"/>
            <w:vAlign w:val="center"/>
          </w:tcPr>
          <w:p>
            <w:pPr>
              <w:widowControl/>
              <w:jc w:val="left"/>
              <w:rPr>
                <w:rFonts w:hint="eastAsia" w:ascii="仿宋" w:hAnsi="仿宋" w:eastAsia="仿宋" w:cs="仿宋"/>
                <w:b/>
                <w:bCs/>
                <w:kern w:val="0"/>
                <w:sz w:val="20"/>
              </w:rPr>
            </w:pPr>
            <w:r>
              <w:rPr>
                <w:rFonts w:hint="eastAsia" w:ascii="仿宋" w:hAnsi="仿宋" w:eastAsia="仿宋" w:cs="仿宋"/>
                <w:b/>
                <w:bCs/>
                <w:kern w:val="0"/>
                <w:sz w:val="20"/>
              </w:rPr>
              <w:t>评价期间：</w:t>
            </w:r>
            <w:r>
              <w:rPr>
                <w:rFonts w:hint="eastAsia" w:ascii="仿宋" w:hAnsi="仿宋" w:eastAsia="仿宋" w:cs="仿宋"/>
                <w:b/>
                <w:bCs/>
                <w:color w:val="000080"/>
                <w:kern w:val="0"/>
                <w:sz w:val="20"/>
              </w:rPr>
              <w:t xml:space="preserve">    年  月  日-    年  月  日</w:t>
            </w:r>
          </w:p>
        </w:tc>
      </w:tr>
      <w:tr>
        <w:tblPrEx>
          <w:tblCellMar>
            <w:top w:w="0" w:type="dxa"/>
            <w:left w:w="108" w:type="dxa"/>
            <w:bottom w:w="0" w:type="dxa"/>
            <w:right w:w="108" w:type="dxa"/>
          </w:tblCellMar>
        </w:tblPrEx>
        <w:trPr>
          <w:trHeight w:val="642" w:hRule="atLeast"/>
        </w:trPr>
        <w:tc>
          <w:tcPr>
            <w:tcW w:w="11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评价内容</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分值</w:t>
            </w:r>
          </w:p>
        </w:tc>
        <w:tc>
          <w:tcPr>
            <w:tcW w:w="425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计分方法</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计分标准</w:t>
            </w:r>
          </w:p>
          <w:p>
            <w:pPr>
              <w:widowControl/>
              <w:jc w:val="center"/>
              <w:rPr>
                <w:rFonts w:hint="eastAsia" w:ascii="仿宋" w:hAnsi="仿宋" w:eastAsia="仿宋" w:cs="仿宋"/>
                <w:b/>
                <w:bCs/>
                <w:kern w:val="0"/>
                <w:sz w:val="20"/>
              </w:rPr>
            </w:pPr>
            <w:r>
              <w:rPr>
                <w:rFonts w:hint="eastAsia" w:ascii="仿宋" w:hAnsi="仿宋" w:eastAsia="仿宋" w:cs="仿宋"/>
                <w:b/>
                <w:bCs/>
                <w:kern w:val="0"/>
                <w:sz w:val="20"/>
              </w:rPr>
              <w:t>(固定分值)</w:t>
            </w:r>
          </w:p>
        </w:tc>
        <w:tc>
          <w:tcPr>
            <w:tcW w:w="103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得分</w:t>
            </w:r>
          </w:p>
          <w:p>
            <w:pPr>
              <w:widowControl/>
              <w:jc w:val="center"/>
              <w:rPr>
                <w:rFonts w:hint="eastAsia" w:ascii="仿宋" w:hAnsi="仿宋" w:eastAsia="仿宋" w:cs="仿宋"/>
                <w:b/>
                <w:bCs/>
                <w:kern w:val="0"/>
                <w:sz w:val="20"/>
              </w:rPr>
            </w:pPr>
            <w:r>
              <w:rPr>
                <w:rFonts w:hint="eastAsia" w:ascii="仿宋" w:hAnsi="仿宋" w:eastAsia="仿宋" w:cs="仿宋"/>
                <w:b/>
                <w:bCs/>
                <w:kern w:val="0"/>
                <w:sz w:val="20"/>
              </w:rPr>
              <w:t>(备注3)</w:t>
            </w:r>
          </w:p>
        </w:tc>
        <w:tc>
          <w:tcPr>
            <w:tcW w:w="19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减分情况说明</w:t>
            </w:r>
          </w:p>
        </w:tc>
      </w:tr>
      <w:tr>
        <w:tblPrEx>
          <w:tblCellMar>
            <w:top w:w="0" w:type="dxa"/>
            <w:left w:w="108" w:type="dxa"/>
            <w:bottom w:w="0" w:type="dxa"/>
            <w:right w:w="108" w:type="dxa"/>
          </w:tblCellMar>
        </w:tblPrEx>
        <w:trPr>
          <w:trHeight w:val="595" w:hRule="atLeast"/>
        </w:trPr>
        <w:tc>
          <w:tcPr>
            <w:tcW w:w="11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0"/>
              </w:rPr>
            </w:pPr>
            <w:r>
              <w:rPr>
                <w:rFonts w:hint="eastAsia" w:ascii="仿宋" w:hAnsi="仿宋" w:eastAsia="仿宋" w:cs="仿宋"/>
                <w:kern w:val="0"/>
                <w:sz w:val="20"/>
              </w:rPr>
              <w:t>人员配备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 xml:space="preserve">30 </w:t>
            </w:r>
          </w:p>
        </w:tc>
        <w:tc>
          <w:tcPr>
            <w:tcW w:w="4256"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r>
              <w:rPr>
                <w:rFonts w:hint="eastAsia" w:ascii="仿宋" w:hAnsi="仿宋" w:eastAsia="仿宋" w:cs="仿宋"/>
                <w:kern w:val="0"/>
                <w:sz w:val="20"/>
              </w:rPr>
              <w:t>实际配备人员数量、技术等级符合合同约定</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30</w:t>
            </w:r>
          </w:p>
        </w:tc>
        <w:tc>
          <w:tcPr>
            <w:tcW w:w="1036"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kern w:val="0"/>
                <w:sz w:val="20"/>
              </w:rPr>
            </w:pPr>
          </w:p>
        </w:tc>
        <w:tc>
          <w:tcPr>
            <w:tcW w:w="1942" w:type="dxa"/>
            <w:vMerge w:val="restart"/>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555" w:hRule="atLeast"/>
        </w:trPr>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kern w:val="0"/>
                <w:sz w:val="20"/>
              </w:rPr>
            </w:pPr>
          </w:p>
        </w:tc>
        <w:tc>
          <w:tcPr>
            <w:tcW w:w="184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r>
              <w:rPr>
                <w:rFonts w:hint="eastAsia" w:ascii="仿宋" w:hAnsi="仿宋" w:eastAsia="仿宋" w:cs="仿宋"/>
                <w:kern w:val="0"/>
                <w:sz w:val="20"/>
              </w:rPr>
              <w:t>由于供应商原因，人员配备数量、技术等级等未全部达到合同标准,但未对合同履行造成影响</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r>
              <w:rPr>
                <w:rFonts w:hint="eastAsia" w:ascii="仿宋" w:hAnsi="仿宋" w:eastAsia="仿宋" w:cs="仿宋"/>
                <w:kern w:val="0"/>
                <w:sz w:val="20"/>
              </w:rPr>
              <w:t>达到合同约定的90%-99%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27-29</w:t>
            </w:r>
          </w:p>
        </w:tc>
        <w:tc>
          <w:tcPr>
            <w:tcW w:w="1036"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kern w:val="0"/>
                <w:sz w:val="20"/>
              </w:rPr>
            </w:pPr>
          </w:p>
        </w:tc>
        <w:tc>
          <w:tcPr>
            <w:tcW w:w="194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95" w:hRule="atLeast"/>
        </w:trPr>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kern w:val="0"/>
                <w:sz w:val="20"/>
              </w:rPr>
            </w:pPr>
          </w:p>
        </w:tc>
        <w:tc>
          <w:tcPr>
            <w:tcW w:w="1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r>
              <w:rPr>
                <w:rFonts w:hint="eastAsia" w:ascii="仿宋" w:hAnsi="仿宋" w:eastAsia="仿宋" w:cs="仿宋"/>
                <w:kern w:val="0"/>
                <w:sz w:val="20"/>
              </w:rPr>
              <w:t>达到合同约定的80%-89%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24-26</w:t>
            </w:r>
          </w:p>
        </w:tc>
        <w:tc>
          <w:tcPr>
            <w:tcW w:w="1036"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194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525" w:hRule="atLeast"/>
        </w:trPr>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kern w:val="0"/>
                <w:sz w:val="20"/>
              </w:rPr>
            </w:pPr>
          </w:p>
        </w:tc>
        <w:tc>
          <w:tcPr>
            <w:tcW w:w="1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r>
              <w:rPr>
                <w:rFonts w:hint="eastAsia" w:ascii="仿宋" w:hAnsi="仿宋" w:eastAsia="仿宋" w:cs="仿宋"/>
                <w:kern w:val="0"/>
                <w:sz w:val="20"/>
              </w:rPr>
              <w:t>达到合同约定的70%-79%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21-23</w:t>
            </w:r>
          </w:p>
        </w:tc>
        <w:tc>
          <w:tcPr>
            <w:tcW w:w="1036"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194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525" w:hRule="atLeast"/>
        </w:trPr>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kern w:val="0"/>
                <w:sz w:val="20"/>
              </w:rPr>
            </w:pPr>
          </w:p>
        </w:tc>
        <w:tc>
          <w:tcPr>
            <w:tcW w:w="1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r>
              <w:rPr>
                <w:rFonts w:hint="eastAsia" w:ascii="仿宋" w:hAnsi="仿宋" w:eastAsia="仿宋" w:cs="仿宋"/>
                <w:kern w:val="0"/>
                <w:sz w:val="20"/>
              </w:rPr>
              <w:t>达到合同约定的60%-69%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18-20</w:t>
            </w:r>
          </w:p>
        </w:tc>
        <w:tc>
          <w:tcPr>
            <w:tcW w:w="1036"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194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95" w:hRule="atLeast"/>
        </w:trPr>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kern w:val="0"/>
                <w:sz w:val="20"/>
              </w:rPr>
            </w:pPr>
          </w:p>
        </w:tc>
        <w:tc>
          <w:tcPr>
            <w:tcW w:w="4256"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r>
              <w:rPr>
                <w:rFonts w:hint="eastAsia" w:ascii="仿宋" w:hAnsi="仿宋" w:eastAsia="仿宋" w:cs="仿宋"/>
                <w:kern w:val="0"/>
                <w:sz w:val="20"/>
              </w:rPr>
              <w:t>由于供应商原因，实际配备人员情况未达到合同约定的60%，或由于人员配备原因，影响合同履行</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0</w:t>
            </w:r>
          </w:p>
        </w:tc>
        <w:tc>
          <w:tcPr>
            <w:tcW w:w="1036"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0"/>
              </w:rPr>
            </w:pPr>
          </w:p>
        </w:tc>
        <w:tc>
          <w:tcPr>
            <w:tcW w:w="1942"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1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0"/>
              </w:rPr>
            </w:pPr>
            <w:r>
              <w:rPr>
                <w:rFonts w:hint="eastAsia" w:ascii="仿宋" w:hAnsi="仿宋" w:eastAsia="仿宋" w:cs="仿宋"/>
                <w:kern w:val="0"/>
                <w:sz w:val="20"/>
              </w:rPr>
              <w:t>工作成果</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 xml:space="preserve">30 </w:t>
            </w:r>
          </w:p>
        </w:tc>
        <w:tc>
          <w:tcPr>
            <w:tcW w:w="425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r>
              <w:rPr>
                <w:rFonts w:hint="eastAsia" w:ascii="仿宋" w:hAnsi="仿宋" w:eastAsia="仿宋" w:cs="仿宋"/>
                <w:kern w:val="0"/>
                <w:sz w:val="20"/>
              </w:rPr>
              <w:t>按照合同约定，完成各阶段工作</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30</w:t>
            </w:r>
          </w:p>
        </w:tc>
        <w:tc>
          <w:tcPr>
            <w:tcW w:w="1036"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kern w:val="0"/>
                <w:sz w:val="20"/>
              </w:rPr>
            </w:pPr>
          </w:p>
        </w:tc>
        <w:tc>
          <w:tcPr>
            <w:tcW w:w="1942" w:type="dxa"/>
            <w:vMerge w:val="restart"/>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570" w:hRule="atLeast"/>
        </w:trPr>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kern w:val="0"/>
                <w:sz w:val="20"/>
              </w:rPr>
            </w:pPr>
          </w:p>
        </w:tc>
        <w:tc>
          <w:tcPr>
            <w:tcW w:w="184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r>
              <w:rPr>
                <w:rFonts w:hint="eastAsia" w:ascii="仿宋" w:hAnsi="仿宋" w:eastAsia="仿宋" w:cs="仿宋"/>
                <w:kern w:val="0"/>
                <w:sz w:val="20"/>
              </w:rPr>
              <w:t>由于供应商原因，阶段性工作成果未全部达到合同约定</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r>
              <w:rPr>
                <w:rFonts w:hint="eastAsia" w:ascii="仿宋" w:hAnsi="仿宋" w:eastAsia="仿宋" w:cs="仿宋"/>
                <w:kern w:val="0"/>
                <w:sz w:val="20"/>
              </w:rPr>
              <w:t>达到合同约定的90%-99%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27-29</w:t>
            </w:r>
          </w:p>
        </w:tc>
        <w:tc>
          <w:tcPr>
            <w:tcW w:w="1036"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kern w:val="0"/>
                <w:sz w:val="20"/>
              </w:rPr>
            </w:pPr>
          </w:p>
        </w:tc>
        <w:tc>
          <w:tcPr>
            <w:tcW w:w="194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570" w:hRule="atLeast"/>
        </w:trPr>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kern w:val="0"/>
                <w:sz w:val="20"/>
              </w:rPr>
            </w:pPr>
          </w:p>
        </w:tc>
        <w:tc>
          <w:tcPr>
            <w:tcW w:w="1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r>
              <w:rPr>
                <w:rFonts w:hint="eastAsia" w:ascii="仿宋" w:hAnsi="仿宋" w:eastAsia="仿宋" w:cs="仿宋"/>
                <w:kern w:val="0"/>
                <w:sz w:val="20"/>
              </w:rPr>
              <w:t>达到合同约定的80%-89%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24-26</w:t>
            </w:r>
          </w:p>
        </w:tc>
        <w:tc>
          <w:tcPr>
            <w:tcW w:w="1036"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194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570" w:hRule="atLeast"/>
        </w:trPr>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kern w:val="0"/>
                <w:sz w:val="20"/>
              </w:rPr>
            </w:pPr>
          </w:p>
        </w:tc>
        <w:tc>
          <w:tcPr>
            <w:tcW w:w="1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r>
              <w:rPr>
                <w:rFonts w:hint="eastAsia" w:ascii="仿宋" w:hAnsi="仿宋" w:eastAsia="仿宋" w:cs="仿宋"/>
                <w:kern w:val="0"/>
                <w:sz w:val="20"/>
              </w:rPr>
              <w:t>达到合同约定的70%-79%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21-22</w:t>
            </w:r>
          </w:p>
        </w:tc>
        <w:tc>
          <w:tcPr>
            <w:tcW w:w="1036"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194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570" w:hRule="atLeast"/>
        </w:trPr>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kern w:val="0"/>
                <w:sz w:val="20"/>
              </w:rPr>
            </w:pPr>
          </w:p>
        </w:tc>
        <w:tc>
          <w:tcPr>
            <w:tcW w:w="1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r>
              <w:rPr>
                <w:rFonts w:hint="eastAsia" w:ascii="仿宋" w:hAnsi="仿宋" w:eastAsia="仿宋" w:cs="仿宋"/>
                <w:kern w:val="0"/>
                <w:sz w:val="20"/>
              </w:rPr>
              <w:t>达到合同约定的60%-69%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18-20</w:t>
            </w:r>
          </w:p>
        </w:tc>
        <w:tc>
          <w:tcPr>
            <w:tcW w:w="1036"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194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45" w:hRule="atLeast"/>
        </w:trPr>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kern w:val="0"/>
                <w:sz w:val="20"/>
              </w:rPr>
            </w:pPr>
          </w:p>
        </w:tc>
        <w:tc>
          <w:tcPr>
            <w:tcW w:w="4256"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r>
              <w:rPr>
                <w:rFonts w:hint="eastAsia" w:ascii="仿宋" w:hAnsi="仿宋" w:eastAsia="仿宋" w:cs="仿宋"/>
                <w:kern w:val="0"/>
                <w:sz w:val="20"/>
              </w:rPr>
              <w:t>由于供应商原因，阶段性工作实际完成情况未达到合同约定的60%</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0</w:t>
            </w:r>
          </w:p>
        </w:tc>
        <w:tc>
          <w:tcPr>
            <w:tcW w:w="1036"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0"/>
              </w:rPr>
            </w:pPr>
          </w:p>
        </w:tc>
        <w:tc>
          <w:tcPr>
            <w:tcW w:w="1942"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0" w:hRule="atLeast"/>
        </w:trPr>
        <w:tc>
          <w:tcPr>
            <w:tcW w:w="11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0"/>
              </w:rPr>
            </w:pPr>
            <w:r>
              <w:rPr>
                <w:rFonts w:hint="eastAsia" w:ascii="仿宋" w:hAnsi="仿宋" w:eastAsia="仿宋" w:cs="仿宋"/>
                <w:kern w:val="0"/>
                <w:sz w:val="20"/>
              </w:rPr>
              <w:t>服务质量</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 xml:space="preserve">30 </w:t>
            </w:r>
          </w:p>
        </w:tc>
        <w:tc>
          <w:tcPr>
            <w:tcW w:w="4256"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r>
              <w:rPr>
                <w:rFonts w:hint="eastAsia" w:ascii="仿宋" w:hAnsi="仿宋" w:eastAsia="仿宋" w:cs="仿宋"/>
                <w:kern w:val="0"/>
                <w:sz w:val="20"/>
              </w:rPr>
              <w:t>完全符合合同约定</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30</w:t>
            </w:r>
          </w:p>
        </w:tc>
        <w:tc>
          <w:tcPr>
            <w:tcW w:w="1036"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kern w:val="0"/>
                <w:sz w:val="20"/>
              </w:rPr>
            </w:pPr>
          </w:p>
        </w:tc>
        <w:tc>
          <w:tcPr>
            <w:tcW w:w="1942" w:type="dxa"/>
            <w:vMerge w:val="restart"/>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555" w:hRule="atLeast"/>
        </w:trPr>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kern w:val="0"/>
                <w:sz w:val="20"/>
              </w:rPr>
            </w:pPr>
          </w:p>
        </w:tc>
        <w:tc>
          <w:tcPr>
            <w:tcW w:w="184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r>
              <w:rPr>
                <w:rFonts w:hint="eastAsia" w:ascii="仿宋" w:hAnsi="仿宋" w:eastAsia="仿宋" w:cs="仿宋"/>
                <w:kern w:val="0"/>
                <w:sz w:val="20"/>
              </w:rPr>
              <w:t>由于供应商原因，服务质量未全部达到合同标准，但尚可接受</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r>
              <w:rPr>
                <w:rFonts w:hint="eastAsia" w:ascii="仿宋" w:hAnsi="仿宋" w:eastAsia="仿宋" w:cs="仿宋"/>
                <w:kern w:val="0"/>
                <w:sz w:val="20"/>
              </w:rPr>
              <w:t>达到合同约定的90%-99%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27-29</w:t>
            </w:r>
          </w:p>
        </w:tc>
        <w:tc>
          <w:tcPr>
            <w:tcW w:w="1036"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kern w:val="0"/>
                <w:sz w:val="20"/>
              </w:rPr>
            </w:pPr>
          </w:p>
        </w:tc>
        <w:tc>
          <w:tcPr>
            <w:tcW w:w="194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555" w:hRule="atLeast"/>
        </w:trPr>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kern w:val="0"/>
                <w:sz w:val="20"/>
              </w:rPr>
            </w:pPr>
          </w:p>
        </w:tc>
        <w:tc>
          <w:tcPr>
            <w:tcW w:w="1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r>
              <w:rPr>
                <w:rFonts w:hint="eastAsia" w:ascii="仿宋" w:hAnsi="仿宋" w:eastAsia="仿宋" w:cs="仿宋"/>
                <w:kern w:val="0"/>
                <w:sz w:val="20"/>
              </w:rPr>
              <w:t>达到合同约定的80%-89%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24-26</w:t>
            </w:r>
          </w:p>
        </w:tc>
        <w:tc>
          <w:tcPr>
            <w:tcW w:w="1036"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194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555" w:hRule="atLeast"/>
        </w:trPr>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kern w:val="0"/>
                <w:sz w:val="20"/>
              </w:rPr>
            </w:pPr>
          </w:p>
        </w:tc>
        <w:tc>
          <w:tcPr>
            <w:tcW w:w="1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r>
              <w:rPr>
                <w:rFonts w:hint="eastAsia" w:ascii="仿宋" w:hAnsi="仿宋" w:eastAsia="仿宋" w:cs="仿宋"/>
                <w:kern w:val="0"/>
                <w:sz w:val="20"/>
              </w:rPr>
              <w:t>达到合同约定的70%-79%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21-23</w:t>
            </w:r>
          </w:p>
        </w:tc>
        <w:tc>
          <w:tcPr>
            <w:tcW w:w="1036"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194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555" w:hRule="atLeast"/>
        </w:trPr>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kern w:val="0"/>
                <w:sz w:val="20"/>
              </w:rPr>
            </w:pPr>
          </w:p>
        </w:tc>
        <w:tc>
          <w:tcPr>
            <w:tcW w:w="1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r>
              <w:rPr>
                <w:rFonts w:hint="eastAsia" w:ascii="仿宋" w:hAnsi="仿宋" w:eastAsia="仿宋" w:cs="仿宋"/>
                <w:kern w:val="0"/>
                <w:sz w:val="20"/>
              </w:rPr>
              <w:t>达到合同约定的60%-69%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18-20</w:t>
            </w:r>
          </w:p>
        </w:tc>
        <w:tc>
          <w:tcPr>
            <w:tcW w:w="1036"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194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726" w:hRule="atLeast"/>
        </w:trPr>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kern w:val="0"/>
                <w:sz w:val="20"/>
              </w:rPr>
            </w:pPr>
          </w:p>
        </w:tc>
        <w:tc>
          <w:tcPr>
            <w:tcW w:w="4256"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r>
              <w:rPr>
                <w:rFonts w:hint="eastAsia" w:ascii="仿宋" w:hAnsi="仿宋" w:eastAsia="仿宋" w:cs="仿宋"/>
                <w:kern w:val="0"/>
                <w:sz w:val="20"/>
              </w:rPr>
              <w:t>由于供应商原因，未能完全达到合同约定，且不能接受</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0</w:t>
            </w:r>
          </w:p>
        </w:tc>
        <w:tc>
          <w:tcPr>
            <w:tcW w:w="1036"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0"/>
              </w:rPr>
            </w:pPr>
          </w:p>
        </w:tc>
        <w:tc>
          <w:tcPr>
            <w:tcW w:w="1942"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45" w:hRule="atLeast"/>
        </w:trPr>
        <w:tc>
          <w:tcPr>
            <w:tcW w:w="11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0"/>
              </w:rPr>
            </w:pPr>
            <w:r>
              <w:rPr>
                <w:rFonts w:hint="eastAsia" w:ascii="仿宋" w:hAnsi="仿宋" w:eastAsia="仿宋" w:cs="仿宋"/>
                <w:kern w:val="0"/>
                <w:sz w:val="20"/>
              </w:rPr>
              <w:t>职业操守</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 xml:space="preserve">10 </w:t>
            </w:r>
          </w:p>
        </w:tc>
        <w:tc>
          <w:tcPr>
            <w:tcW w:w="4256"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r>
              <w:rPr>
                <w:rFonts w:hint="eastAsia" w:ascii="仿宋" w:hAnsi="仿宋" w:eastAsia="仿宋" w:cs="仿宋"/>
                <w:kern w:val="0"/>
                <w:sz w:val="20"/>
              </w:rPr>
              <w:t>自觉按照国家法律法规、行业规定履职</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10</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0"/>
              </w:rPr>
            </w:pPr>
          </w:p>
        </w:tc>
        <w:tc>
          <w:tcPr>
            <w:tcW w:w="194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45" w:hRule="atLeast"/>
        </w:trPr>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kern w:val="0"/>
                <w:sz w:val="20"/>
              </w:rPr>
            </w:pPr>
          </w:p>
        </w:tc>
        <w:tc>
          <w:tcPr>
            <w:tcW w:w="4256"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r>
              <w:rPr>
                <w:rFonts w:hint="eastAsia" w:ascii="仿宋" w:hAnsi="仿宋" w:eastAsia="仿宋" w:cs="仿宋"/>
                <w:kern w:val="0"/>
                <w:sz w:val="20"/>
              </w:rPr>
              <w:t>不能自觉按照国家法律法规、行业规定履职</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0</w:t>
            </w: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p>
        </w:tc>
        <w:tc>
          <w:tcPr>
            <w:tcW w:w="1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60" w:hRule="atLeast"/>
        </w:trPr>
        <w:tc>
          <w:tcPr>
            <w:tcW w:w="60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总    分</w:t>
            </w:r>
          </w:p>
        </w:tc>
        <w:tc>
          <w:tcPr>
            <w:tcW w:w="425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0</w:t>
            </w:r>
          </w:p>
        </w:tc>
      </w:tr>
      <w:tr>
        <w:tblPrEx>
          <w:tblCellMar>
            <w:top w:w="0" w:type="dxa"/>
            <w:left w:w="108" w:type="dxa"/>
            <w:bottom w:w="0" w:type="dxa"/>
            <w:right w:w="108" w:type="dxa"/>
          </w:tblCellMar>
        </w:tblPrEx>
        <w:trPr>
          <w:trHeight w:val="480" w:hRule="atLeast"/>
        </w:trPr>
        <w:tc>
          <w:tcPr>
            <w:tcW w:w="8407" w:type="dxa"/>
            <w:gridSpan w:val="6"/>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其他方面(如有，请列明。可另附纸)</w:t>
            </w:r>
          </w:p>
        </w:tc>
        <w:tc>
          <w:tcPr>
            <w:tcW w:w="1942"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减分建议</w:t>
            </w:r>
          </w:p>
          <w:p>
            <w:pPr>
              <w:widowControl/>
              <w:jc w:val="center"/>
              <w:rPr>
                <w:rFonts w:hint="eastAsia" w:ascii="仿宋" w:hAnsi="仿宋" w:eastAsia="仿宋" w:cs="仿宋"/>
                <w:b/>
                <w:bCs/>
                <w:kern w:val="0"/>
                <w:sz w:val="20"/>
              </w:rPr>
            </w:pPr>
            <w:r>
              <w:rPr>
                <w:rFonts w:hint="eastAsia" w:ascii="仿宋" w:hAnsi="仿宋" w:eastAsia="仿宋" w:cs="仿宋"/>
                <w:b/>
                <w:bCs/>
                <w:kern w:val="0"/>
                <w:sz w:val="20"/>
              </w:rPr>
              <w:t>（备注4）</w:t>
            </w:r>
          </w:p>
        </w:tc>
      </w:tr>
      <w:tr>
        <w:tblPrEx>
          <w:tblCellMar>
            <w:top w:w="0" w:type="dxa"/>
            <w:left w:w="108" w:type="dxa"/>
            <w:bottom w:w="0" w:type="dxa"/>
            <w:right w:w="108" w:type="dxa"/>
          </w:tblCellMar>
        </w:tblPrEx>
        <w:trPr>
          <w:trHeight w:val="654" w:hRule="atLeast"/>
        </w:trPr>
        <w:tc>
          <w:tcPr>
            <w:tcW w:w="183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r>
              <w:rPr>
                <w:rFonts w:hint="eastAsia" w:ascii="仿宋" w:hAnsi="仿宋" w:eastAsia="仿宋" w:cs="仿宋"/>
                <w:kern w:val="0"/>
                <w:sz w:val="20"/>
              </w:rPr>
              <w:t>采购配合情况</w:t>
            </w:r>
          </w:p>
          <w:p>
            <w:pPr>
              <w:widowControl/>
              <w:jc w:val="left"/>
              <w:rPr>
                <w:rFonts w:hint="eastAsia" w:ascii="仿宋" w:hAnsi="仿宋" w:eastAsia="仿宋" w:cs="仿宋"/>
                <w:kern w:val="0"/>
                <w:sz w:val="20"/>
              </w:rPr>
            </w:pPr>
            <w:r>
              <w:rPr>
                <w:rFonts w:hint="eastAsia" w:ascii="仿宋" w:hAnsi="仿宋" w:eastAsia="仿宋" w:cs="仿宋"/>
                <w:kern w:val="0"/>
                <w:sz w:val="20"/>
              </w:rPr>
              <w:t>（备注5）</w:t>
            </w:r>
          </w:p>
        </w:tc>
        <w:tc>
          <w:tcPr>
            <w:tcW w:w="6568"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0"/>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b/>
                <w:bCs/>
                <w:kern w:val="0"/>
                <w:sz w:val="20"/>
              </w:rPr>
            </w:pPr>
          </w:p>
        </w:tc>
      </w:tr>
      <w:tr>
        <w:tblPrEx>
          <w:tblCellMar>
            <w:top w:w="0" w:type="dxa"/>
            <w:left w:w="108" w:type="dxa"/>
            <w:bottom w:w="0" w:type="dxa"/>
            <w:right w:w="108" w:type="dxa"/>
          </w:tblCellMar>
        </w:tblPrEx>
        <w:trPr>
          <w:trHeight w:val="1115" w:hRule="atLeast"/>
        </w:trPr>
        <w:tc>
          <w:tcPr>
            <w:tcW w:w="183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r>
              <w:rPr>
                <w:rFonts w:hint="eastAsia" w:ascii="仿宋" w:hAnsi="仿宋" w:eastAsia="仿宋" w:cs="仿宋"/>
                <w:kern w:val="0"/>
                <w:sz w:val="20"/>
              </w:rPr>
              <w:t>发生除"评价内容"以外的,影响我行安全生产的事故（请具体说明）</w:t>
            </w:r>
          </w:p>
        </w:tc>
        <w:tc>
          <w:tcPr>
            <w:tcW w:w="6568"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0"/>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00" w:hRule="atLeast"/>
        </w:trPr>
        <w:tc>
          <w:tcPr>
            <w:tcW w:w="183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r>
              <w:rPr>
                <w:rFonts w:hint="eastAsia" w:ascii="仿宋" w:hAnsi="仿宋" w:eastAsia="仿宋" w:cs="仿宋"/>
                <w:kern w:val="0"/>
                <w:sz w:val="20"/>
              </w:rPr>
              <w:t>是否有有效投诉，处理情况</w:t>
            </w:r>
          </w:p>
        </w:tc>
        <w:tc>
          <w:tcPr>
            <w:tcW w:w="656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 w:hAnsi="仿宋" w:eastAsia="仿宋" w:cs="仿宋"/>
                <w:kern w:val="0"/>
                <w:sz w:val="20"/>
              </w:rPr>
            </w:pPr>
          </w:p>
        </w:tc>
        <w:tc>
          <w:tcPr>
            <w:tcW w:w="194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586" w:hRule="atLeast"/>
        </w:trPr>
        <w:tc>
          <w:tcPr>
            <w:tcW w:w="183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r>
              <w:rPr>
                <w:rFonts w:hint="eastAsia" w:ascii="仿宋" w:hAnsi="仿宋" w:eastAsia="仿宋" w:cs="仿宋"/>
                <w:kern w:val="0"/>
                <w:sz w:val="20"/>
              </w:rPr>
              <w:t>其他被认定的可减分因素</w:t>
            </w:r>
          </w:p>
        </w:tc>
        <w:tc>
          <w:tcPr>
            <w:tcW w:w="656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 w:hAnsi="仿宋" w:eastAsia="仿宋" w:cs="仿宋"/>
                <w:kern w:val="0"/>
                <w:sz w:val="20"/>
              </w:rPr>
            </w:pPr>
          </w:p>
        </w:tc>
        <w:tc>
          <w:tcPr>
            <w:tcW w:w="194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924" w:hRule="atLeast"/>
        </w:trPr>
        <w:tc>
          <w:tcPr>
            <w:tcW w:w="183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rPr>
            </w:pPr>
            <w:r>
              <w:rPr>
                <w:rFonts w:hint="eastAsia" w:ascii="仿宋" w:hAnsi="仿宋" w:eastAsia="仿宋" w:cs="仿宋"/>
                <w:kern w:val="0"/>
                <w:sz w:val="20"/>
              </w:rPr>
              <w:t>影响合同履行的不可抗力因素</w:t>
            </w:r>
          </w:p>
          <w:p>
            <w:pPr>
              <w:widowControl/>
              <w:jc w:val="left"/>
              <w:rPr>
                <w:rFonts w:hint="eastAsia" w:ascii="仿宋" w:hAnsi="仿宋" w:eastAsia="仿宋" w:cs="仿宋"/>
                <w:kern w:val="0"/>
                <w:sz w:val="20"/>
              </w:rPr>
            </w:pPr>
            <w:r>
              <w:rPr>
                <w:rFonts w:hint="eastAsia" w:ascii="仿宋" w:hAnsi="仿宋" w:eastAsia="仿宋" w:cs="仿宋"/>
                <w:kern w:val="0"/>
                <w:sz w:val="20"/>
              </w:rPr>
              <w:t>（备注6）</w:t>
            </w:r>
          </w:p>
        </w:tc>
        <w:tc>
          <w:tcPr>
            <w:tcW w:w="656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 w:hAnsi="仿宋" w:eastAsia="仿宋" w:cs="仿宋"/>
                <w:kern w:val="0"/>
                <w:sz w:val="20"/>
              </w:rPr>
            </w:pPr>
          </w:p>
        </w:tc>
        <w:tc>
          <w:tcPr>
            <w:tcW w:w="194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540" w:hRule="atLeast"/>
        </w:trPr>
        <w:tc>
          <w:tcPr>
            <w:tcW w:w="10349" w:type="dxa"/>
            <w:gridSpan w:val="7"/>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0"/>
              </w:rPr>
            </w:pPr>
            <w:r>
              <w:rPr>
                <w:rFonts w:hint="eastAsia" w:ascii="仿宋" w:hAnsi="仿宋" w:eastAsia="仿宋" w:cs="仿宋"/>
                <w:b/>
                <w:bCs/>
                <w:kern w:val="0"/>
                <w:sz w:val="20"/>
              </w:rPr>
              <w:t>对供应商的意见或建议（可另附纸）</w:t>
            </w:r>
          </w:p>
        </w:tc>
      </w:tr>
      <w:tr>
        <w:tblPrEx>
          <w:tblCellMar>
            <w:top w:w="0" w:type="dxa"/>
            <w:left w:w="108" w:type="dxa"/>
            <w:bottom w:w="0" w:type="dxa"/>
            <w:right w:w="108" w:type="dxa"/>
          </w:tblCellMar>
        </w:tblPrEx>
        <w:trPr>
          <w:trHeight w:val="540" w:hRule="atLeast"/>
        </w:trPr>
        <w:tc>
          <w:tcPr>
            <w:tcW w:w="8407"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bl>
    <w:p>
      <w:pPr>
        <w:ind w:left="-708" w:leftChars="-337" w:right="-764" w:rightChars="-364"/>
        <w:jc w:val="left"/>
        <w:rPr>
          <w:rFonts w:hint="eastAsia" w:ascii="仿宋" w:hAnsi="仿宋" w:eastAsia="仿宋" w:cs="仿宋"/>
          <w:kern w:val="0"/>
          <w:sz w:val="20"/>
        </w:rPr>
      </w:pPr>
      <w:r>
        <w:rPr>
          <w:rFonts w:hint="eastAsia" w:ascii="仿宋" w:hAnsi="仿宋" w:eastAsia="仿宋" w:cs="仿宋"/>
          <w:kern w:val="0"/>
          <w:sz w:val="20"/>
        </w:rPr>
        <w:t>备注: 1、此表满分为100分。</w:t>
      </w:r>
    </w:p>
    <w:p>
      <w:pPr>
        <w:ind w:left="-708" w:leftChars="-337" w:right="-764" w:rightChars="-364"/>
        <w:jc w:val="left"/>
        <w:rPr>
          <w:rFonts w:hint="eastAsia" w:ascii="仿宋" w:hAnsi="仿宋" w:eastAsia="仿宋" w:cs="仿宋"/>
          <w:kern w:val="0"/>
          <w:sz w:val="20"/>
        </w:rPr>
      </w:pPr>
      <w:r>
        <w:rPr>
          <w:rFonts w:hint="eastAsia" w:ascii="仿宋" w:hAnsi="仿宋" w:eastAsia="仿宋" w:cs="仿宋"/>
          <w:kern w:val="0"/>
          <w:sz w:val="20"/>
        </w:rPr>
        <w:t>2、“供应商”指直接供货者，如为代理商，请同时注明原厂商名称。</w:t>
      </w:r>
    </w:p>
    <w:p>
      <w:pPr>
        <w:ind w:left="-708" w:leftChars="-337" w:right="-764" w:rightChars="-364"/>
        <w:jc w:val="left"/>
        <w:rPr>
          <w:rFonts w:hint="eastAsia" w:ascii="仿宋" w:hAnsi="仿宋" w:eastAsia="仿宋" w:cs="仿宋"/>
          <w:kern w:val="0"/>
          <w:sz w:val="20"/>
        </w:rPr>
      </w:pPr>
      <w:r>
        <w:rPr>
          <w:rFonts w:hint="eastAsia" w:ascii="仿宋" w:hAnsi="仿宋" w:eastAsia="仿宋" w:cs="仿宋"/>
          <w:kern w:val="0"/>
          <w:sz w:val="20"/>
        </w:rPr>
        <w:t>3、“得分”计分方法对应的计分标准分为固定分值(如“工作成果”中“按照合同约定，完成各阶段工作”对应的分值为30分)和计分区间(如“工作成果”中“由于供应商原因，阶段性工作成果未全部达到合同约定--达到合同约定的90%-99%”对应的计分区间为27-29分)。如有减分，需简要说明减分原因；如产品或服务不涉及某一项评分内容，该项评分为满分。</w:t>
      </w:r>
    </w:p>
    <w:p>
      <w:pPr>
        <w:ind w:left="-708" w:leftChars="-337" w:right="-764" w:rightChars="-364"/>
        <w:jc w:val="left"/>
        <w:rPr>
          <w:rFonts w:hint="eastAsia" w:ascii="仿宋" w:hAnsi="仿宋" w:eastAsia="仿宋" w:cs="仿宋"/>
          <w:kern w:val="0"/>
          <w:sz w:val="20"/>
        </w:rPr>
      </w:pPr>
      <w:r>
        <w:rPr>
          <w:rFonts w:hint="eastAsia" w:ascii="仿宋" w:hAnsi="仿宋" w:eastAsia="仿宋" w:cs="仿宋"/>
          <w:kern w:val="0"/>
          <w:sz w:val="20"/>
        </w:rPr>
        <w:t>4、“减分建议”在列明相关情况后，可给予1-10分之间的减分建议。</w:t>
      </w:r>
    </w:p>
    <w:p>
      <w:pPr>
        <w:ind w:left="-708" w:leftChars="-337" w:right="-764" w:rightChars="-364"/>
        <w:jc w:val="left"/>
        <w:rPr>
          <w:rFonts w:hint="eastAsia" w:ascii="仿宋" w:hAnsi="仿宋" w:eastAsia="仿宋" w:cs="仿宋"/>
          <w:kern w:val="0"/>
          <w:sz w:val="20"/>
        </w:rPr>
      </w:pPr>
      <w:r>
        <w:rPr>
          <w:rFonts w:hint="eastAsia" w:ascii="仿宋" w:hAnsi="仿宋" w:eastAsia="仿宋" w:cs="仿宋"/>
          <w:kern w:val="0"/>
          <w:sz w:val="20"/>
        </w:rPr>
        <w:t>5、“采购配合情况”包括采购响应及时性、应答材料的质量、提交材料的完备等情况。如有特殊情况，请在此加以说明。</w:t>
      </w:r>
    </w:p>
    <w:p>
      <w:pPr>
        <w:ind w:left="-708" w:leftChars="-337" w:right="-764" w:rightChars="-364"/>
        <w:jc w:val="left"/>
        <w:rPr>
          <w:rFonts w:hint="eastAsia" w:ascii="仿宋" w:hAnsi="仿宋" w:eastAsia="仿宋" w:cs="仿宋"/>
          <w:kern w:val="0"/>
          <w:sz w:val="20"/>
        </w:rPr>
      </w:pPr>
      <w:r>
        <w:rPr>
          <w:rFonts w:hint="eastAsia" w:ascii="仿宋" w:hAnsi="仿宋" w:eastAsia="仿宋" w:cs="仿宋"/>
          <w:kern w:val="0"/>
          <w:sz w:val="20"/>
        </w:rPr>
        <w:t>6、出现影响合同履行的不可抗力因素时，请说明影响合同履行的程度，相关内容不减分。</w:t>
      </w:r>
    </w:p>
    <w:p>
      <w:pPr>
        <w:ind w:left="-708" w:leftChars="-337"/>
        <w:rPr>
          <w:rFonts w:hint="eastAsia" w:ascii="仿宋" w:hAnsi="仿宋" w:eastAsia="仿宋" w:cs="仿宋"/>
        </w:rPr>
      </w:pPr>
    </w:p>
    <w:p>
      <w:pPr>
        <w:spacing w:line="480" w:lineRule="exact"/>
        <w:ind w:right="1120" w:firstLine="1104" w:firstLineChars="500"/>
        <w:rPr>
          <w:rFonts w:hint="eastAsia" w:ascii="仿宋" w:hAnsi="仿宋" w:eastAsia="仿宋" w:cs="仿宋"/>
          <w:sz w:val="28"/>
          <w:szCs w:val="28"/>
        </w:rPr>
      </w:pPr>
      <w:r>
        <w:rPr>
          <w:rFonts w:hint="eastAsia" w:ascii="仿宋" w:hAnsi="仿宋" w:eastAsia="仿宋" w:cs="仿宋"/>
          <w:b/>
          <w:bCs/>
          <w:color w:val="1206A7"/>
          <w:kern w:val="0"/>
          <w:sz w:val="22"/>
        </w:rPr>
        <w:t xml:space="preserve">监管人签字:                                项目/部门负责人签字 ：              </w:t>
      </w:r>
    </w:p>
    <w:p>
      <w:pPr>
        <w:spacing w:line="520" w:lineRule="exact"/>
        <w:ind w:right="560"/>
        <w:jc w:val="right"/>
        <w:rPr>
          <w:rFonts w:hint="eastAsia" w:ascii="仿宋" w:hAnsi="仿宋" w:eastAsia="仿宋" w:cs="仿宋"/>
          <w:sz w:val="28"/>
          <w:szCs w:val="28"/>
        </w:rPr>
      </w:pPr>
    </w:p>
    <w:p/>
    <w:p>
      <w:pPr>
        <w:pStyle w:val="2"/>
        <w:ind w:firstLine="480"/>
      </w:pPr>
    </w:p>
    <w:p>
      <w:pPr>
        <w:pStyle w:val="2"/>
        <w:ind w:firstLine="480"/>
      </w:pPr>
    </w:p>
    <w:p>
      <w:pPr>
        <w:pStyle w:val="2"/>
        <w:ind w:firstLine="480"/>
      </w:pPr>
    </w:p>
    <w:p>
      <w:pPr>
        <w:pStyle w:val="2"/>
        <w:ind w:firstLine="480"/>
      </w:pPr>
    </w:p>
    <w:p>
      <w:pPr>
        <w:rPr>
          <w:rFonts w:hint="eastAsia" w:ascii="仿宋" w:hAnsi="仿宋" w:eastAsia="仿宋" w:cs="仿宋"/>
          <w:b/>
          <w:sz w:val="28"/>
          <w:szCs w:val="28"/>
        </w:rPr>
      </w:pPr>
      <w:r>
        <w:rPr>
          <w:rFonts w:hint="eastAsia" w:ascii="仿宋" w:hAnsi="仿宋" w:eastAsia="仿宋" w:cs="仿宋"/>
          <w:b/>
          <w:bCs/>
          <w:sz w:val="28"/>
          <w:szCs w:val="24"/>
        </w:rPr>
        <w:t>附件四：</w:t>
      </w:r>
      <w:r>
        <w:rPr>
          <w:rFonts w:hint="eastAsia"/>
        </w:rPr>
        <w:t xml:space="preserve">               </w:t>
      </w:r>
      <w:r>
        <w:rPr>
          <w:rFonts w:hint="eastAsia" w:ascii="仿宋" w:hAnsi="仿宋" w:eastAsia="仿宋" w:cs="仿宋"/>
        </w:rPr>
        <w:t xml:space="preserve">       </w:t>
      </w:r>
      <w:bookmarkStart w:id="1" w:name="_Hlk166767721"/>
      <w:r>
        <w:rPr>
          <w:rFonts w:hint="eastAsia" w:ascii="仿宋" w:hAnsi="仿宋" w:eastAsia="仿宋" w:cs="仿宋"/>
          <w:b/>
          <w:sz w:val="28"/>
          <w:szCs w:val="28"/>
        </w:rPr>
        <w:t>合规及廉洁交易承诺函</w:t>
      </w:r>
      <w:bookmarkEnd w:id="1"/>
    </w:p>
    <w:p>
      <w:pPr>
        <w:rPr>
          <w:rFonts w:hint="eastAsia" w:ascii="仿宋" w:hAnsi="仿宋" w:eastAsia="仿宋" w:cs="仿宋"/>
          <w:b/>
          <w:sz w:val="28"/>
          <w:szCs w:val="28"/>
        </w:rPr>
      </w:pPr>
    </w:p>
    <w:p>
      <w:pPr>
        <w:pStyle w:val="15"/>
        <w:spacing w:after="156" w:afterLines="50" w:line="240" w:lineRule="atLeast"/>
        <w:jc w:val="left"/>
        <w:rPr>
          <w:rFonts w:hint="eastAsia" w:ascii="仿宋" w:hAnsi="仿宋" w:eastAsia="仿宋" w:cs="仿宋"/>
          <w:szCs w:val="24"/>
          <w:lang w:eastAsia="zh-CN"/>
        </w:rPr>
      </w:pPr>
      <w:r>
        <w:rPr>
          <w:rFonts w:hint="eastAsia" w:ascii="仿宋" w:hAnsi="仿宋" w:eastAsia="仿宋" w:cs="仿宋"/>
          <w:szCs w:val="24"/>
          <w:lang w:eastAsia="zh-CN"/>
        </w:rPr>
        <w:t>致：【新中物业管理（中国）有限公司深圳分公司】（以下称</w:t>
      </w:r>
      <w:r>
        <w:rPr>
          <w:rFonts w:hint="eastAsia" w:ascii="仿宋" w:hAnsi="仿宋" w:eastAsia="仿宋" w:cs="仿宋"/>
          <w:b/>
          <w:szCs w:val="24"/>
          <w:lang w:eastAsia="zh-CN"/>
        </w:rPr>
        <w:t>“贵公司”</w:t>
      </w:r>
      <w:r>
        <w:rPr>
          <w:rFonts w:hint="eastAsia" w:ascii="仿宋" w:hAnsi="仿宋" w:eastAsia="仿宋" w:cs="仿宋"/>
          <w:szCs w:val="24"/>
          <w:lang w:eastAsia="zh-CN"/>
        </w:rPr>
        <w:t>）</w:t>
      </w:r>
    </w:p>
    <w:p>
      <w:pPr>
        <w:pStyle w:val="15"/>
        <w:spacing w:after="156" w:afterLines="50" w:line="400" w:lineRule="exact"/>
        <w:ind w:firstLine="480" w:firstLineChars="200"/>
        <w:jc w:val="left"/>
        <w:rPr>
          <w:rFonts w:hint="eastAsia" w:ascii="仿宋" w:hAnsi="仿宋" w:eastAsia="仿宋" w:cs="仿宋"/>
          <w:lang w:eastAsia="zh-CN"/>
        </w:rPr>
      </w:pPr>
      <w:r>
        <w:rPr>
          <w:rFonts w:hint="eastAsia" w:ascii="仿宋" w:hAnsi="仿宋" w:eastAsia="仿宋" w:cs="仿宋"/>
          <w:szCs w:val="24"/>
          <w:lang w:eastAsia="zh-CN"/>
        </w:rPr>
        <w:t>【深圳市威博清洁科技有限公司】（以下称“</w:t>
      </w:r>
      <w:r>
        <w:rPr>
          <w:rFonts w:hint="eastAsia" w:ascii="仿宋" w:hAnsi="仿宋" w:eastAsia="仿宋" w:cs="仿宋"/>
          <w:b/>
          <w:bCs/>
          <w:szCs w:val="24"/>
          <w:lang w:eastAsia="zh-CN"/>
        </w:rPr>
        <w:t>承诺人</w:t>
      </w:r>
      <w:r>
        <w:rPr>
          <w:rFonts w:hint="eastAsia" w:ascii="仿宋" w:hAnsi="仿宋" w:eastAsia="仿宋" w:cs="仿宋"/>
          <w:szCs w:val="24"/>
          <w:lang w:eastAsia="zh-CN"/>
        </w:rPr>
        <w:t>”）有意愿或已成为贵公司商业合作伙伴，并充分理解双方合作关系是建立于双方在商业活动中共同认可及遵</w:t>
      </w:r>
      <w:r>
        <w:rPr>
          <w:rFonts w:hint="eastAsia" w:ascii="仿宋" w:hAnsi="仿宋" w:eastAsia="仿宋" w:cs="仿宋"/>
          <w:lang w:eastAsia="zh-CN"/>
        </w:rPr>
        <w:t>守的合规、廉洁与诚信原则的基础之上。</w:t>
      </w:r>
    </w:p>
    <w:p>
      <w:pPr>
        <w:pStyle w:val="15"/>
        <w:spacing w:after="156" w:afterLines="50" w:line="240" w:lineRule="atLeast"/>
        <w:ind w:firstLine="480" w:firstLineChars="200"/>
        <w:jc w:val="left"/>
        <w:rPr>
          <w:rFonts w:hint="eastAsia" w:ascii="仿宋" w:hAnsi="仿宋" w:eastAsia="仿宋" w:cs="仿宋"/>
          <w:lang w:eastAsia="zh-CN"/>
        </w:rPr>
      </w:pPr>
      <w:r>
        <w:rPr>
          <w:rFonts w:hint="eastAsia" w:ascii="仿宋" w:hAnsi="仿宋" w:eastAsia="仿宋" w:cs="仿宋"/>
          <w:lang w:eastAsia="zh-CN"/>
        </w:rPr>
        <w:t>承诺人，是指本合规及廉洁交易承诺函（以下称“本函”）签署方及包括签署方的实际控制人、法定代表人、股东、董事、高级管理人员、员工在内的人员。</w:t>
      </w:r>
    </w:p>
    <w:p>
      <w:pPr>
        <w:pStyle w:val="15"/>
        <w:spacing w:after="156" w:afterLines="50" w:line="240" w:lineRule="atLeast"/>
        <w:ind w:firstLine="480" w:firstLineChars="200"/>
        <w:jc w:val="left"/>
        <w:rPr>
          <w:rFonts w:hint="eastAsia" w:ascii="仿宋" w:hAnsi="仿宋" w:eastAsia="仿宋" w:cs="仿宋"/>
          <w:lang w:eastAsia="zh-CN"/>
        </w:rPr>
      </w:pPr>
      <w:r>
        <w:rPr>
          <w:rFonts w:hint="eastAsia" w:ascii="仿宋" w:hAnsi="仿宋" w:eastAsia="仿宋" w:cs="仿宋"/>
          <w:lang w:eastAsia="zh-CN"/>
        </w:rPr>
        <w:t>承诺人在与贵公司的一切商业合作和往来中，将以合规、廉洁与诚信为基本原则行事，并尽一切必要措施和努力，遵守所适用的法律法规、行业规范、企业规章制度和自律规则。为履行前述承诺，承诺人确认并承诺：</w:t>
      </w:r>
    </w:p>
    <w:p>
      <w:pPr>
        <w:pStyle w:val="15"/>
        <w:numPr>
          <w:ilvl w:val="0"/>
          <w:numId w:val="3"/>
        </w:numPr>
        <w:spacing w:after="156" w:afterLines="50" w:line="240" w:lineRule="atLeast"/>
        <w:ind w:left="902"/>
        <w:jc w:val="left"/>
        <w:rPr>
          <w:rFonts w:hint="eastAsia" w:ascii="仿宋" w:hAnsi="仿宋" w:eastAsia="仿宋" w:cs="仿宋"/>
          <w:b/>
          <w:lang w:eastAsia="zh-CN"/>
        </w:rPr>
      </w:pPr>
      <w:r>
        <w:rPr>
          <w:rFonts w:hint="eastAsia" w:ascii="仿宋" w:hAnsi="仿宋" w:eastAsia="仿宋" w:cs="仿宋"/>
          <w:b/>
          <w:lang w:eastAsia="zh-CN"/>
        </w:rPr>
        <w:t>坚持廉洁交易</w:t>
      </w:r>
    </w:p>
    <w:p>
      <w:pPr>
        <w:pStyle w:val="15"/>
        <w:spacing w:after="156" w:afterLines="50" w:line="240" w:lineRule="atLeast"/>
        <w:ind w:firstLine="480" w:firstLineChars="200"/>
        <w:jc w:val="left"/>
        <w:rPr>
          <w:rFonts w:hint="eastAsia" w:ascii="仿宋" w:hAnsi="仿宋" w:eastAsia="仿宋" w:cs="仿宋"/>
          <w:lang w:eastAsia="zh-CN"/>
        </w:rPr>
      </w:pPr>
      <w:r>
        <w:rPr>
          <w:rFonts w:hint="eastAsia" w:ascii="仿宋" w:hAnsi="仿宋" w:eastAsia="仿宋" w:cs="仿宋"/>
          <w:lang w:eastAsia="zh-CN"/>
        </w:rPr>
        <w:t>承诺人</w:t>
      </w:r>
      <w:r>
        <w:rPr>
          <w:rFonts w:hint="eastAsia" w:ascii="仿宋" w:hAnsi="仿宋" w:eastAsia="仿宋" w:cs="仿宋"/>
          <w:color w:val="auto"/>
          <w:lang w:eastAsia="zh-CN"/>
        </w:rPr>
        <w:t>确认并承诺，在与贵公司合作过程中不会从事任何形式的影响公平竞争的腐败或其他不廉洁的行为（包括但不限于赠送实物、现金或礼券，提供工作餐以外的宴请及其他消费,为其家属或子女安排工作，就合作相关事宜进行私下协商或私下达成默契等行为）。绝不向贵公司对决策及交易执行有重大影响的关联人员、关系人及/或其指定人提供、许诺任何形式的不正当利益，和/或诱使其从事任何侵害贵公司及/或贵公司客户之利益或违背</w:t>
      </w:r>
      <w:r>
        <w:rPr>
          <w:rFonts w:hint="eastAsia" w:ascii="仿宋" w:hAnsi="仿宋" w:eastAsia="仿宋" w:cs="仿宋"/>
          <w:lang w:eastAsia="zh-CN"/>
        </w:rPr>
        <w:t>其职责要求、廉洁从业等有关规定的行为，无论承诺人是否因此获得商业机会和竞争优势。</w:t>
      </w:r>
    </w:p>
    <w:p>
      <w:pPr>
        <w:pStyle w:val="15"/>
        <w:spacing w:after="156" w:afterLines="50" w:line="240" w:lineRule="atLeast"/>
        <w:ind w:firstLine="480" w:firstLineChars="200"/>
        <w:jc w:val="left"/>
        <w:rPr>
          <w:rFonts w:hint="eastAsia" w:ascii="仿宋" w:hAnsi="仿宋" w:eastAsia="仿宋" w:cs="仿宋"/>
          <w:lang w:eastAsia="zh-CN"/>
        </w:rPr>
      </w:pPr>
      <w:r>
        <w:rPr>
          <w:rFonts w:hint="eastAsia" w:ascii="仿宋" w:hAnsi="仿宋" w:eastAsia="仿宋" w:cs="仿宋"/>
          <w:lang w:eastAsia="zh-CN"/>
        </w:rPr>
        <w:t>关系人，是指贵公司关联人员之近亲属，包括配偶、父母、子女、兄弟姐妹、祖父母、外祖父母、孙子女、外孙子女或其他密切关系人员，及/或关联人员或其近亲属控制或担任高管的企业。</w:t>
      </w:r>
    </w:p>
    <w:p>
      <w:pPr>
        <w:pStyle w:val="15"/>
        <w:numPr>
          <w:ilvl w:val="0"/>
          <w:numId w:val="3"/>
        </w:numPr>
        <w:spacing w:after="156" w:afterLines="50" w:line="240" w:lineRule="atLeast"/>
        <w:ind w:left="902"/>
        <w:jc w:val="left"/>
        <w:rPr>
          <w:rFonts w:hint="eastAsia" w:ascii="仿宋" w:hAnsi="仿宋" w:eastAsia="仿宋" w:cs="仿宋"/>
          <w:b/>
          <w:lang w:eastAsia="zh-CN"/>
        </w:rPr>
      </w:pPr>
      <w:r>
        <w:rPr>
          <w:rFonts w:hint="eastAsia" w:ascii="仿宋" w:hAnsi="仿宋" w:eastAsia="仿宋" w:cs="仿宋"/>
          <w:b/>
          <w:lang w:eastAsia="zh-CN"/>
        </w:rPr>
        <w:t>保护知识产权&amp;保密信息</w:t>
      </w:r>
    </w:p>
    <w:p>
      <w:pPr>
        <w:pStyle w:val="15"/>
        <w:spacing w:after="156" w:afterLines="50" w:line="240" w:lineRule="atLeast"/>
        <w:ind w:firstLine="480" w:firstLineChars="200"/>
        <w:jc w:val="left"/>
        <w:rPr>
          <w:rFonts w:hint="eastAsia" w:ascii="仿宋" w:hAnsi="仿宋" w:eastAsia="仿宋" w:cs="仿宋"/>
          <w:lang w:eastAsia="zh-CN"/>
        </w:rPr>
      </w:pPr>
      <w:r>
        <w:rPr>
          <w:rFonts w:hint="eastAsia" w:ascii="仿宋" w:hAnsi="仿宋" w:eastAsia="仿宋" w:cs="仿宋"/>
          <w:lang w:eastAsia="zh-CN"/>
        </w:rPr>
        <w:t>承诺人确认，贵公司知识产权（包括在任何国家或地区的法域内被承认及/或受国际公约保护的专利权、商标权、著作权、工业设计、市场资讯、行销策略、专有技术及其他形式的知识产权）在任何情况下均属于贵公司的财产。</w:t>
      </w:r>
    </w:p>
    <w:p>
      <w:pPr>
        <w:pStyle w:val="15"/>
        <w:spacing w:after="156" w:afterLines="50" w:line="240" w:lineRule="atLeast"/>
        <w:ind w:firstLine="480" w:firstLineChars="200"/>
        <w:jc w:val="left"/>
        <w:rPr>
          <w:rFonts w:hint="eastAsia" w:ascii="仿宋" w:hAnsi="仿宋" w:eastAsia="仿宋" w:cs="仿宋"/>
          <w:lang w:eastAsia="zh-CN"/>
        </w:rPr>
      </w:pPr>
      <w:r>
        <w:rPr>
          <w:rFonts w:hint="eastAsia" w:ascii="仿宋" w:hAnsi="仿宋" w:eastAsia="仿宋" w:cs="仿宋"/>
          <w:lang w:eastAsia="zh-CN"/>
        </w:rPr>
        <w:t>未经贵公司书面许可，承诺人不曾也不会将保密信息（以口头或书面的形式指定为属于保密信息的，或该信息从披露的环境和性质判断明显具有保密性的信息，如图纸、样品、客户和供应商名单、原型、模型或方法等）用于双方商业合作目的之外任何其他目的或实施任何侵犯贵公司知识产权或保密信息的行为，包括对保密信息进行复制或制作摘录，或将保密信息披露或泄露给任何第三方等。对于任何披露给承诺人的保密信息，承诺人给予该保密信息的保护应当等同于承诺人给予自身保密信息的保护。</w:t>
      </w:r>
    </w:p>
    <w:p>
      <w:pPr>
        <w:pStyle w:val="15"/>
        <w:numPr>
          <w:ilvl w:val="0"/>
          <w:numId w:val="3"/>
        </w:numPr>
        <w:spacing w:after="156" w:afterLines="50" w:line="240" w:lineRule="atLeast"/>
        <w:ind w:left="902"/>
        <w:jc w:val="left"/>
        <w:rPr>
          <w:rFonts w:hint="eastAsia" w:ascii="仿宋" w:hAnsi="仿宋" w:eastAsia="仿宋" w:cs="仿宋"/>
          <w:b/>
          <w:lang w:eastAsia="zh-CN"/>
        </w:rPr>
      </w:pPr>
      <w:r>
        <w:rPr>
          <w:rFonts w:hint="eastAsia" w:ascii="仿宋" w:hAnsi="仿宋" w:eastAsia="仿宋" w:cs="仿宋"/>
          <w:b/>
          <w:lang w:eastAsia="zh-CN"/>
        </w:rPr>
        <w:t>利益冲突披露</w:t>
      </w:r>
    </w:p>
    <w:p>
      <w:pPr>
        <w:pStyle w:val="15"/>
        <w:spacing w:after="156" w:afterLines="50" w:line="240" w:lineRule="atLeast"/>
        <w:ind w:firstLine="480" w:firstLineChars="200"/>
        <w:jc w:val="left"/>
        <w:rPr>
          <w:rFonts w:hint="eastAsia" w:ascii="仿宋" w:hAnsi="仿宋" w:eastAsia="仿宋" w:cs="仿宋"/>
          <w:lang w:eastAsia="zh-CN"/>
        </w:rPr>
      </w:pPr>
      <w:r>
        <w:rPr>
          <w:rFonts w:hint="eastAsia" w:ascii="仿宋" w:hAnsi="仿宋" w:eastAsia="仿宋" w:cs="仿宋"/>
          <w:lang w:eastAsia="zh-CN"/>
        </w:rPr>
        <w:t>承诺人确认并承诺，不得让贵公司对决策及交易执行有重大影响的关联人员及其关系人参股。如果贵公司的该等关联人员和/或其关系人在为承诺人工作，或担任其雇员、顾问、董事、高管或者股东等，承诺人将及时向贵公司报告。</w:t>
      </w:r>
    </w:p>
    <w:p>
      <w:pPr>
        <w:pStyle w:val="15"/>
        <w:spacing w:after="156" w:afterLines="50" w:line="240" w:lineRule="atLeast"/>
        <w:ind w:firstLine="480" w:firstLineChars="200"/>
        <w:jc w:val="left"/>
        <w:rPr>
          <w:rFonts w:hint="eastAsia" w:ascii="仿宋" w:hAnsi="仿宋" w:eastAsia="仿宋" w:cs="仿宋"/>
          <w:lang w:eastAsia="zh-CN"/>
        </w:rPr>
      </w:pPr>
      <w:r>
        <w:rPr>
          <w:rFonts w:hint="eastAsia" w:ascii="仿宋" w:hAnsi="仿宋" w:eastAsia="仿宋" w:cs="仿宋"/>
          <w:lang w:eastAsia="zh-CN"/>
        </w:rPr>
        <w:t>承诺人理解并知悉，除非得到贵公司另行书面确认，若任何承诺人关联人员与贵公司的股东、董事、高管、其他关键决策人员或上述贵公司关联人员或关系人等存在法律上的关联关系，则在相关交易或合作项目中，承诺人的该等人员应予以回避。且在任何情况下，承诺人均不应当利用或引诱任何贵公司员工利用职务便利为承诺人或任何第三方谋求不当商业利益或竞争优势。</w:t>
      </w:r>
    </w:p>
    <w:p>
      <w:pPr>
        <w:pStyle w:val="15"/>
        <w:numPr>
          <w:ilvl w:val="0"/>
          <w:numId w:val="3"/>
        </w:numPr>
        <w:spacing w:after="156" w:afterLines="50" w:line="240" w:lineRule="atLeast"/>
        <w:ind w:left="902"/>
        <w:jc w:val="left"/>
        <w:rPr>
          <w:rFonts w:hint="eastAsia" w:ascii="仿宋" w:hAnsi="仿宋" w:eastAsia="仿宋" w:cs="仿宋"/>
          <w:b/>
          <w:lang w:eastAsia="zh-CN"/>
        </w:rPr>
      </w:pPr>
      <w:r>
        <w:rPr>
          <w:rFonts w:hint="eastAsia" w:ascii="仿宋" w:hAnsi="仿宋" w:eastAsia="仿宋" w:cs="仿宋"/>
          <w:b/>
          <w:lang w:eastAsia="zh-CN"/>
        </w:rPr>
        <w:t>坚持合规经营</w:t>
      </w:r>
    </w:p>
    <w:p>
      <w:pPr>
        <w:pStyle w:val="15"/>
        <w:spacing w:after="156" w:afterLines="50" w:line="240" w:lineRule="atLeast"/>
        <w:ind w:firstLine="480" w:firstLineChars="200"/>
        <w:jc w:val="left"/>
        <w:rPr>
          <w:rFonts w:hint="eastAsia" w:ascii="仿宋" w:hAnsi="仿宋" w:eastAsia="仿宋" w:cs="仿宋"/>
          <w:lang w:eastAsia="zh-CN"/>
        </w:rPr>
      </w:pPr>
      <w:r>
        <w:rPr>
          <w:rFonts w:hint="eastAsia" w:ascii="仿宋" w:hAnsi="仿宋" w:eastAsia="仿宋" w:cs="仿宋"/>
          <w:lang w:eastAsia="zh-CN"/>
        </w:rPr>
        <w:t xml:space="preserve">承诺人确认并承诺，坚持依法合规经营原则，不实施任何影响公平竞争的行为。承诺人向贵公司提供的一切材料都是真实、合法、有效、完整的；如材料中涉及第三方保密信息，承诺人保证已经获得第三方授权。 </w:t>
      </w:r>
    </w:p>
    <w:p>
      <w:pPr>
        <w:pStyle w:val="15"/>
        <w:spacing w:after="156" w:afterLines="50" w:line="240" w:lineRule="atLeast"/>
        <w:ind w:firstLine="480" w:firstLineChars="200"/>
        <w:jc w:val="left"/>
        <w:rPr>
          <w:rFonts w:hint="eastAsia" w:ascii="仿宋" w:hAnsi="仿宋" w:eastAsia="仿宋" w:cs="仿宋"/>
          <w:lang w:eastAsia="zh-CN"/>
        </w:rPr>
      </w:pPr>
      <w:r>
        <w:rPr>
          <w:rFonts w:hint="eastAsia" w:ascii="仿宋" w:hAnsi="仿宋" w:eastAsia="仿宋" w:cs="仿宋"/>
          <w:lang w:eastAsia="zh-CN"/>
        </w:rPr>
        <w:t>承诺人特此承诺：在与贵公司合作开展业务过程中，严格遵守所适用的国家及地方关于环境保护、劳动雇佣、信息安全、产品销售等任何与业务开展相关的法律、法规、规范、标准的要求。截止本承诺函出具之日，在承诺人已知范围内，不存在任何未向贵公司披露的近三年内因违规事项而导致承诺人被施以行政处罚、刑事责任的情况。如在本承诺函出具后发生此类情况的，承诺人将以书面形式向贵公司全面、真实、完整地披露详细情况。</w:t>
      </w:r>
    </w:p>
    <w:p>
      <w:pPr>
        <w:pStyle w:val="15"/>
        <w:spacing w:after="156" w:afterLines="50" w:line="240" w:lineRule="atLeast"/>
        <w:ind w:firstLine="480" w:firstLineChars="200"/>
        <w:jc w:val="left"/>
        <w:rPr>
          <w:rFonts w:hint="eastAsia" w:ascii="仿宋" w:hAnsi="仿宋" w:eastAsia="仿宋" w:cs="仿宋"/>
          <w:lang w:eastAsia="zh-CN"/>
        </w:rPr>
      </w:pPr>
      <w:r>
        <w:rPr>
          <w:rFonts w:hint="eastAsia" w:ascii="仿宋" w:hAnsi="仿宋" w:eastAsia="仿宋" w:cs="仿宋"/>
          <w:lang w:eastAsia="zh-CN"/>
        </w:rPr>
        <w:t>承诺人理解并知悉，为确保承诺人严格履行本函规定的义务，承诺人有义务配合贵公司的商业合作伙伴合规检查，包括但不限于提供与合规检查相关的文件、信息，指定适当人员参与访谈并如实陈述相关情况，根据贵公司合理要求及时采取有效整改措施等。</w:t>
      </w:r>
    </w:p>
    <w:p>
      <w:pPr>
        <w:pStyle w:val="15"/>
        <w:spacing w:after="156" w:afterLines="50" w:line="240" w:lineRule="atLeast"/>
        <w:ind w:firstLine="480" w:firstLineChars="200"/>
        <w:jc w:val="left"/>
        <w:rPr>
          <w:rFonts w:hint="eastAsia" w:ascii="仿宋" w:hAnsi="仿宋" w:eastAsia="仿宋" w:cs="仿宋"/>
          <w:lang w:eastAsia="zh-CN"/>
        </w:rPr>
      </w:pPr>
      <w:r>
        <w:rPr>
          <w:rFonts w:hint="eastAsia" w:ascii="仿宋" w:hAnsi="仿宋" w:eastAsia="仿宋" w:cs="仿宋"/>
          <w:lang w:eastAsia="zh-CN"/>
        </w:rPr>
        <w:t>承诺人确认并同意，任何违反上述承诺的行为，都将视为严重违约行为，贵公司有权无条件立即终止与承诺人的全部合作及相关合作协议，并有权进一步追究承诺人的违规行为给贵公司造成的全部损失。</w:t>
      </w:r>
    </w:p>
    <w:p>
      <w:pPr>
        <w:pStyle w:val="15"/>
        <w:spacing w:after="156" w:afterLines="50" w:line="240" w:lineRule="atLeast"/>
        <w:ind w:firstLine="480" w:firstLineChars="200"/>
        <w:jc w:val="left"/>
        <w:rPr>
          <w:rFonts w:hint="eastAsia" w:ascii="仿宋" w:hAnsi="仿宋" w:eastAsia="仿宋" w:cs="仿宋"/>
          <w:lang w:eastAsia="zh-CN"/>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-214630</wp:posOffset>
                </wp:positionH>
                <wp:positionV relativeFrom="paragraph">
                  <wp:posOffset>213360</wp:posOffset>
                </wp:positionV>
                <wp:extent cx="5733415" cy="1438910"/>
                <wp:effectExtent l="7620" t="7620" r="12065" b="20320"/>
                <wp:wrapNone/>
                <wp:docPr id="2" name="文本框 2"/>
                <wp:cNvGraphicFramePr/>
                <a:graphic xmlns:a="http://schemas.openxmlformats.org/drawingml/2006/main">
                  <a:graphicData uri="http://schemas.microsoft.com/office/word/2010/wordprocessingShape">
                    <wps:wsp>
                      <wps:cNvSpPr txBox="1"/>
                      <wps:spPr>
                        <a:xfrm>
                          <a:off x="918210" y="5947410"/>
                          <a:ext cx="5733415" cy="1438910"/>
                        </a:xfrm>
                        <a:prstGeom prst="rect">
                          <a:avLst/>
                        </a:prstGeom>
                        <a:solidFill>
                          <a:srgbClr val="FFFFFF"/>
                        </a:solidFill>
                        <a:ln w="15875" cmpd="sng">
                          <a:solidFill>
                            <a:srgbClr val="000000"/>
                          </a:solidFill>
                          <a:prstDash val="sysDash"/>
                        </a:ln>
                        <a:effectLst/>
                      </wps:spPr>
                      <wps:txbx>
                        <w:txbxContent>
                          <w:p>
                            <w:pPr>
                              <w:pStyle w:val="15"/>
                              <w:spacing w:after="156" w:afterLines="50" w:line="240" w:lineRule="atLeast"/>
                              <w:rPr>
                                <w:rFonts w:hint="eastAsia" w:ascii="仿宋" w:hAnsi="仿宋" w:eastAsia="仿宋" w:cs="仿宋"/>
                                <w:lang w:eastAsia="zh-CN"/>
                              </w:rPr>
                            </w:pPr>
                            <w:r>
                              <w:rPr>
                                <w:rFonts w:hint="eastAsia" w:ascii="仿宋" w:hAnsi="仿宋" w:eastAsia="仿宋" w:cs="仿宋"/>
                                <w:lang w:eastAsia="zh-CN"/>
                              </w:rPr>
                              <w:t>若发现任何贵公司人员或贵公司其他商业合作伙伴违反合规廉洁的行为，承诺人可通过以下联系方式向贵公司举报，并同意为所举报事项的调查提供合理必要的协助。</w:t>
                            </w:r>
                          </w:p>
                          <w:p>
                            <w:pPr>
                              <w:pStyle w:val="15"/>
                              <w:numPr>
                                <w:ilvl w:val="0"/>
                                <w:numId w:val="4"/>
                              </w:numPr>
                              <w:spacing w:after="156" w:afterLines="50" w:line="240" w:lineRule="atLeast"/>
                              <w:rPr>
                                <w:rFonts w:hint="eastAsia" w:ascii="仿宋" w:hAnsi="仿宋" w:eastAsia="仿宋" w:cs="仿宋"/>
                                <w:u w:val="single"/>
                                <w:lang w:eastAsia="zh-CN"/>
                              </w:rPr>
                            </w:pPr>
                            <w:r>
                              <w:rPr>
                                <w:rFonts w:hint="eastAsia" w:ascii="仿宋" w:hAnsi="仿宋" w:eastAsia="仿宋" w:cs="仿宋"/>
                                <w:lang w:eastAsia="zh-CN"/>
                              </w:rPr>
                              <w:t xml:space="preserve">招商积余监察部（纪委办）：电子邮箱地址 </w:t>
                            </w:r>
                            <w:r>
                              <w:rPr>
                                <w:rFonts w:hint="eastAsia" w:ascii="仿宋" w:hAnsi="仿宋" w:eastAsia="仿宋" w:cs="仿宋"/>
                                <w:szCs w:val="28"/>
                                <w:lang w:eastAsia="zh-CN"/>
                              </w:rPr>
                              <w:t>shz_fd@sunchung.com.cn</w:t>
                            </w:r>
                          </w:p>
                          <w:p>
                            <w:pPr>
                              <w:pStyle w:val="15"/>
                              <w:numPr>
                                <w:ilvl w:val="0"/>
                                <w:numId w:val="4"/>
                              </w:numPr>
                              <w:spacing w:after="156" w:afterLines="50" w:line="240" w:lineRule="atLeast"/>
                              <w:rPr>
                                <w:rFonts w:hint="eastAsia" w:ascii="仿宋" w:hAnsi="仿宋" w:eastAsia="仿宋" w:cs="仿宋"/>
                              </w:rPr>
                            </w:pPr>
                            <w:r>
                              <w:rPr>
                                <w:rFonts w:hint="eastAsia" w:ascii="仿宋" w:hAnsi="仿宋" w:eastAsia="仿宋" w:cs="仿宋"/>
                                <w:lang w:eastAsia="zh-CN"/>
                              </w:rPr>
                              <w:t>举报电话 _</w:t>
                            </w:r>
                            <w:r>
                              <w:rPr>
                                <w:rFonts w:hint="eastAsia" w:ascii="仿宋" w:hAnsi="仿宋" w:eastAsia="仿宋" w:cs="仿宋"/>
                                <w:u w:val="single"/>
                                <w:lang w:eastAsia="zh-CN"/>
                              </w:rPr>
                              <w:t>0755-822336869</w:t>
                            </w:r>
                            <w:r>
                              <w:rPr>
                                <w:rFonts w:hint="eastAsia" w:ascii="仿宋" w:hAnsi="仿宋" w:eastAsia="仿宋" w:cs="仿宋"/>
                                <w:lang w:eastAsia="zh-CN"/>
                              </w:rPr>
                              <w:t>_</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6.9pt;margin-top:16.8pt;height:113.3pt;width:451.45pt;z-index:251659264;v-text-anchor:middle;mso-width-relative:page;mso-height-relative:page;" fillcolor="#FFFFFF" filled="t" stroked="t" coordsize="21600,21600" o:gfxdata="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GjiP2dgAAAAKAQAADwAAAAAAAAABACAAAAAi&#10;AAAAZHJzL2Rvd25yZXYueG1sUEsBAhQAFAAAAAgAh07iQNwmNZd8AgAA+wQAAA4AAAAAAAAAAQAg&#10;AAAAJwEAAGRycy9lMm9Eb2MueG1sUEsFBgAAAAAGAAYAWQEAABUGAAAAAA==&#10;">
                <v:fill on="t" focussize="0,0"/>
                <v:stroke weight="1.25pt" color="#000000" joinstyle="round" dashstyle="3 1"/>
                <v:imagedata o:title=""/>
                <o:lock v:ext="edit" aspectratio="f"/>
                <v:textbox>
                  <w:txbxContent>
                    <w:p>
                      <w:pPr>
                        <w:pStyle w:val="15"/>
                        <w:spacing w:after="156" w:afterLines="50" w:line="240" w:lineRule="atLeast"/>
                        <w:rPr>
                          <w:rFonts w:hint="eastAsia" w:ascii="仿宋" w:hAnsi="仿宋" w:eastAsia="仿宋" w:cs="仿宋"/>
                          <w:lang w:eastAsia="zh-CN"/>
                        </w:rPr>
                      </w:pPr>
                      <w:r>
                        <w:rPr>
                          <w:rFonts w:hint="eastAsia" w:ascii="仿宋" w:hAnsi="仿宋" w:eastAsia="仿宋" w:cs="仿宋"/>
                          <w:lang w:eastAsia="zh-CN"/>
                        </w:rPr>
                        <w:t>若发现任何贵公司人员或贵公司其他商业合作伙伴违反合规廉洁的行为，承诺人可通过以下联系方式向贵公司举报，并同意为所举报事项的调查提供合理必要的协助。</w:t>
                      </w:r>
                    </w:p>
                    <w:p>
                      <w:pPr>
                        <w:pStyle w:val="15"/>
                        <w:numPr>
                          <w:ilvl w:val="0"/>
                          <w:numId w:val="4"/>
                        </w:numPr>
                        <w:spacing w:after="156" w:afterLines="50" w:line="240" w:lineRule="atLeast"/>
                        <w:rPr>
                          <w:rFonts w:hint="eastAsia" w:ascii="仿宋" w:hAnsi="仿宋" w:eastAsia="仿宋" w:cs="仿宋"/>
                          <w:u w:val="single"/>
                          <w:lang w:eastAsia="zh-CN"/>
                        </w:rPr>
                      </w:pPr>
                      <w:r>
                        <w:rPr>
                          <w:rFonts w:hint="eastAsia" w:ascii="仿宋" w:hAnsi="仿宋" w:eastAsia="仿宋" w:cs="仿宋"/>
                          <w:lang w:eastAsia="zh-CN"/>
                        </w:rPr>
                        <w:t xml:space="preserve">招商积余监察部（纪委办）：电子邮箱地址 </w:t>
                      </w:r>
                      <w:r>
                        <w:rPr>
                          <w:rFonts w:hint="eastAsia" w:ascii="仿宋" w:hAnsi="仿宋" w:eastAsia="仿宋" w:cs="仿宋"/>
                          <w:szCs w:val="28"/>
                          <w:lang w:eastAsia="zh-CN"/>
                        </w:rPr>
                        <w:t>shz_fd@sunchung.com.cn</w:t>
                      </w:r>
                    </w:p>
                    <w:p>
                      <w:pPr>
                        <w:pStyle w:val="15"/>
                        <w:numPr>
                          <w:ilvl w:val="0"/>
                          <w:numId w:val="4"/>
                        </w:numPr>
                        <w:spacing w:after="156" w:afterLines="50" w:line="240" w:lineRule="atLeast"/>
                        <w:rPr>
                          <w:rFonts w:hint="eastAsia" w:ascii="仿宋" w:hAnsi="仿宋" w:eastAsia="仿宋" w:cs="仿宋"/>
                        </w:rPr>
                      </w:pPr>
                      <w:r>
                        <w:rPr>
                          <w:rFonts w:hint="eastAsia" w:ascii="仿宋" w:hAnsi="仿宋" w:eastAsia="仿宋" w:cs="仿宋"/>
                          <w:lang w:eastAsia="zh-CN"/>
                        </w:rPr>
                        <w:t>举报电话 _</w:t>
                      </w:r>
                      <w:r>
                        <w:rPr>
                          <w:rFonts w:hint="eastAsia" w:ascii="仿宋" w:hAnsi="仿宋" w:eastAsia="仿宋" w:cs="仿宋"/>
                          <w:u w:val="single"/>
                          <w:lang w:eastAsia="zh-CN"/>
                        </w:rPr>
                        <w:t>0755-822336869</w:t>
                      </w:r>
                      <w:r>
                        <w:rPr>
                          <w:rFonts w:hint="eastAsia" w:ascii="仿宋" w:hAnsi="仿宋" w:eastAsia="仿宋" w:cs="仿宋"/>
                          <w:lang w:eastAsia="zh-CN"/>
                        </w:rPr>
                        <w:t>_</w:t>
                      </w:r>
                    </w:p>
                  </w:txbxContent>
                </v:textbox>
              </v:shape>
            </w:pict>
          </mc:Fallback>
        </mc:AlternateContent>
      </w:r>
      <w:r>
        <w:rPr>
          <w:rFonts w:hint="eastAsia" w:ascii="仿宋" w:hAnsi="仿宋" w:eastAsia="仿宋" w:cs="仿宋"/>
          <w:lang w:eastAsia="zh-CN"/>
        </w:rPr>
        <w:t xml:space="preserve">        </w:t>
      </w:r>
    </w:p>
    <w:p>
      <w:pPr>
        <w:pStyle w:val="15"/>
        <w:spacing w:after="156" w:afterLines="50" w:line="240" w:lineRule="atLeast"/>
        <w:ind w:firstLine="480" w:firstLineChars="200"/>
        <w:jc w:val="left"/>
        <w:rPr>
          <w:rFonts w:hint="eastAsia" w:ascii="仿宋" w:hAnsi="仿宋" w:eastAsia="仿宋" w:cs="仿宋"/>
          <w:lang w:eastAsia="zh-CN"/>
        </w:rPr>
      </w:pPr>
    </w:p>
    <w:p>
      <w:pPr>
        <w:pStyle w:val="15"/>
        <w:spacing w:after="156" w:afterLines="50" w:line="240" w:lineRule="atLeast"/>
        <w:ind w:firstLine="480" w:firstLineChars="200"/>
        <w:jc w:val="right"/>
        <w:rPr>
          <w:rFonts w:hint="eastAsia" w:ascii="仿宋" w:hAnsi="仿宋" w:eastAsia="仿宋" w:cs="仿宋"/>
          <w:lang w:eastAsia="zh-CN"/>
        </w:rPr>
      </w:pPr>
    </w:p>
    <w:p>
      <w:pPr>
        <w:pStyle w:val="15"/>
        <w:spacing w:after="156" w:afterLines="50" w:line="240" w:lineRule="atLeast"/>
        <w:ind w:firstLine="480" w:firstLineChars="200"/>
        <w:jc w:val="right"/>
        <w:rPr>
          <w:rFonts w:hint="eastAsia" w:ascii="仿宋" w:hAnsi="仿宋" w:eastAsia="仿宋" w:cs="仿宋"/>
          <w:lang w:eastAsia="zh-CN"/>
        </w:rPr>
      </w:pPr>
    </w:p>
    <w:p>
      <w:pPr>
        <w:pStyle w:val="15"/>
        <w:spacing w:after="156" w:afterLines="50" w:line="240" w:lineRule="atLeast"/>
        <w:ind w:firstLine="480" w:firstLineChars="200"/>
        <w:jc w:val="right"/>
        <w:rPr>
          <w:rFonts w:hint="eastAsia" w:ascii="仿宋" w:hAnsi="仿宋" w:eastAsia="仿宋" w:cs="仿宋"/>
          <w:lang w:eastAsia="zh-CN"/>
        </w:rPr>
      </w:pPr>
    </w:p>
    <w:p>
      <w:pPr>
        <w:pStyle w:val="15"/>
        <w:spacing w:after="156" w:afterLines="50" w:line="240" w:lineRule="atLeast"/>
        <w:rPr>
          <w:rFonts w:hint="eastAsia" w:ascii="仿宋" w:hAnsi="仿宋" w:eastAsia="仿宋" w:cs="仿宋"/>
          <w:lang w:eastAsia="zh-CN"/>
        </w:rPr>
      </w:pPr>
    </w:p>
    <w:p>
      <w:pPr>
        <w:pStyle w:val="15"/>
        <w:spacing w:after="156" w:afterLines="50" w:line="240" w:lineRule="atLeast"/>
        <w:ind w:firstLine="480" w:firstLineChars="200"/>
        <w:jc w:val="center"/>
        <w:rPr>
          <w:rFonts w:hint="eastAsia" w:ascii="仿宋" w:hAnsi="仿宋" w:eastAsia="仿宋" w:cs="仿宋"/>
          <w:lang w:eastAsia="zh-CN"/>
        </w:rPr>
      </w:pPr>
      <w:r>
        <w:rPr>
          <w:rFonts w:hint="eastAsia" w:ascii="仿宋" w:hAnsi="仿宋" w:eastAsia="仿宋" w:cs="仿宋"/>
          <w:lang w:eastAsia="zh-CN"/>
        </w:rPr>
        <w:t xml:space="preserve">    承诺人：【深圳市威博清洁科技有限公司】（盖章）</w:t>
      </w:r>
    </w:p>
    <w:p>
      <w:pPr>
        <w:pStyle w:val="15"/>
        <w:spacing w:after="156" w:afterLines="50" w:line="240" w:lineRule="atLeast"/>
        <w:ind w:firstLine="480" w:firstLineChars="200"/>
        <w:jc w:val="center"/>
        <w:rPr>
          <w:rFonts w:hint="eastAsia" w:ascii="仿宋" w:hAnsi="仿宋" w:eastAsia="仿宋" w:cs="仿宋"/>
          <w:lang w:eastAsia="zh-CN"/>
        </w:rPr>
      </w:pPr>
      <w:r>
        <w:rPr>
          <w:rFonts w:hint="eastAsia" w:ascii="仿宋" w:hAnsi="仿宋" w:eastAsia="仿宋" w:cs="仿宋"/>
          <w:lang w:eastAsia="zh-CN"/>
        </w:rPr>
        <w:t xml:space="preserve">                   法定代表人或授权代表签字：           </w:t>
      </w:r>
    </w:p>
    <w:p>
      <w:pPr>
        <w:pStyle w:val="15"/>
        <w:spacing w:after="156" w:afterLines="50" w:line="240" w:lineRule="atLeast"/>
        <w:ind w:firstLine="5040" w:firstLineChars="2100"/>
      </w:pPr>
      <w:r>
        <w:rPr>
          <w:rFonts w:hint="eastAsia" w:ascii="仿宋" w:hAnsi="仿宋" w:eastAsia="仿宋" w:cs="仿宋"/>
          <w:lang w:eastAsia="zh-CN"/>
        </w:rPr>
        <w:t>日期：</w:t>
      </w:r>
    </w:p>
    <w:sectPr>
      <w:footerReference r:id="rId3" w:type="default"/>
      <w:pgSz w:w="11906" w:h="16838"/>
      <w:pgMar w:top="1702" w:right="1440" w:bottom="1560" w:left="1440" w:header="680"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13</w:t>
    </w:r>
    <w:r>
      <w:rPr>
        <w:kern w:val="0"/>
        <w:szCs w:val="21"/>
      </w:rPr>
      <w:fldChar w:fldCharType="end"/>
    </w:r>
    <w:r>
      <w:rPr>
        <w:rFonts w:hint="eastAsia"/>
        <w:kern w:val="0"/>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94980"/>
    <w:multiLevelType w:val="singleLevel"/>
    <w:tmpl w:val="AF294980"/>
    <w:lvl w:ilvl="0" w:tentative="0">
      <w:start w:val="3"/>
      <w:numFmt w:val="decimal"/>
      <w:lvlText w:val="%1."/>
      <w:lvlJc w:val="left"/>
      <w:pPr>
        <w:tabs>
          <w:tab w:val="left" w:pos="312"/>
        </w:tabs>
      </w:pPr>
    </w:lvl>
  </w:abstractNum>
  <w:abstractNum w:abstractNumId="1">
    <w:nsid w:val="184675F3"/>
    <w:multiLevelType w:val="multilevel"/>
    <w:tmpl w:val="184675F3"/>
    <w:lvl w:ilvl="0" w:tentative="0">
      <w:start w:val="1"/>
      <w:numFmt w:val="bullet"/>
      <w:lvlText w:val=""/>
      <w:lvlJc w:val="left"/>
      <w:pPr>
        <w:ind w:left="976" w:hanging="420"/>
      </w:pPr>
      <w:rPr>
        <w:rFonts w:hint="default" w:ascii="Wingdings" w:hAnsi="Wingdings"/>
      </w:rPr>
    </w:lvl>
    <w:lvl w:ilvl="1" w:tentative="0">
      <w:start w:val="1"/>
      <w:numFmt w:val="bullet"/>
      <w:lvlText w:val=""/>
      <w:lvlJc w:val="left"/>
      <w:pPr>
        <w:ind w:left="1396" w:hanging="420"/>
      </w:pPr>
      <w:rPr>
        <w:rFonts w:hint="default" w:ascii="Wingdings" w:hAnsi="Wingdings"/>
      </w:rPr>
    </w:lvl>
    <w:lvl w:ilvl="2" w:tentative="0">
      <w:start w:val="1"/>
      <w:numFmt w:val="bullet"/>
      <w:lvlText w:val=""/>
      <w:lvlJc w:val="left"/>
      <w:pPr>
        <w:ind w:left="1816" w:hanging="420"/>
      </w:pPr>
      <w:rPr>
        <w:rFonts w:hint="default" w:ascii="Wingdings" w:hAnsi="Wingdings"/>
      </w:rPr>
    </w:lvl>
    <w:lvl w:ilvl="3" w:tentative="0">
      <w:start w:val="1"/>
      <w:numFmt w:val="bullet"/>
      <w:lvlText w:val=""/>
      <w:lvlJc w:val="left"/>
      <w:pPr>
        <w:ind w:left="2236" w:hanging="420"/>
      </w:pPr>
      <w:rPr>
        <w:rFonts w:hint="default" w:ascii="Wingdings" w:hAnsi="Wingdings"/>
      </w:rPr>
    </w:lvl>
    <w:lvl w:ilvl="4" w:tentative="0">
      <w:start w:val="1"/>
      <w:numFmt w:val="bullet"/>
      <w:lvlText w:val=""/>
      <w:lvlJc w:val="left"/>
      <w:pPr>
        <w:ind w:left="2656" w:hanging="420"/>
      </w:pPr>
      <w:rPr>
        <w:rFonts w:hint="default" w:ascii="Wingdings" w:hAnsi="Wingdings"/>
      </w:rPr>
    </w:lvl>
    <w:lvl w:ilvl="5" w:tentative="0">
      <w:start w:val="1"/>
      <w:numFmt w:val="bullet"/>
      <w:lvlText w:val=""/>
      <w:lvlJc w:val="left"/>
      <w:pPr>
        <w:ind w:left="3076" w:hanging="420"/>
      </w:pPr>
      <w:rPr>
        <w:rFonts w:hint="default" w:ascii="Wingdings" w:hAnsi="Wingdings"/>
      </w:rPr>
    </w:lvl>
    <w:lvl w:ilvl="6" w:tentative="0">
      <w:start w:val="1"/>
      <w:numFmt w:val="bullet"/>
      <w:lvlText w:val=""/>
      <w:lvlJc w:val="left"/>
      <w:pPr>
        <w:ind w:left="3496" w:hanging="420"/>
      </w:pPr>
      <w:rPr>
        <w:rFonts w:hint="default" w:ascii="Wingdings" w:hAnsi="Wingdings"/>
      </w:rPr>
    </w:lvl>
    <w:lvl w:ilvl="7" w:tentative="0">
      <w:start w:val="1"/>
      <w:numFmt w:val="bullet"/>
      <w:lvlText w:val=""/>
      <w:lvlJc w:val="left"/>
      <w:pPr>
        <w:ind w:left="3916" w:hanging="420"/>
      </w:pPr>
      <w:rPr>
        <w:rFonts w:hint="default" w:ascii="Wingdings" w:hAnsi="Wingdings"/>
      </w:rPr>
    </w:lvl>
    <w:lvl w:ilvl="8" w:tentative="0">
      <w:start w:val="1"/>
      <w:numFmt w:val="bullet"/>
      <w:lvlText w:val=""/>
      <w:lvlJc w:val="left"/>
      <w:pPr>
        <w:ind w:left="4336" w:hanging="420"/>
      </w:pPr>
      <w:rPr>
        <w:rFonts w:hint="default" w:ascii="Wingdings" w:hAnsi="Wingdings"/>
      </w:rPr>
    </w:lvl>
  </w:abstractNum>
  <w:abstractNum w:abstractNumId="2">
    <w:nsid w:val="1FED6D89"/>
    <w:multiLevelType w:val="multilevel"/>
    <w:tmpl w:val="1FED6D89"/>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A2A1BD2"/>
    <w:multiLevelType w:val="singleLevel"/>
    <w:tmpl w:val="5A2A1BD2"/>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YmE4MmYwNmY2ZjY1NDkzNWM2NzcxNGNiZjBiNGUifQ=="/>
  </w:docVars>
  <w:rsids>
    <w:rsidRoot w:val="006D7460"/>
    <w:rsid w:val="00020194"/>
    <w:rsid w:val="00027ED0"/>
    <w:rsid w:val="0004019D"/>
    <w:rsid w:val="00055336"/>
    <w:rsid w:val="00056564"/>
    <w:rsid w:val="0008050A"/>
    <w:rsid w:val="000A5D86"/>
    <w:rsid w:val="000B2225"/>
    <w:rsid w:val="000C1215"/>
    <w:rsid w:val="000C3B31"/>
    <w:rsid w:val="000C7A56"/>
    <w:rsid w:val="000D0F74"/>
    <w:rsid w:val="000E6767"/>
    <w:rsid w:val="00105B53"/>
    <w:rsid w:val="00110947"/>
    <w:rsid w:val="0012304B"/>
    <w:rsid w:val="00131398"/>
    <w:rsid w:val="00153966"/>
    <w:rsid w:val="001929A7"/>
    <w:rsid w:val="0019398E"/>
    <w:rsid w:val="001939C2"/>
    <w:rsid w:val="001A700B"/>
    <w:rsid w:val="001C226B"/>
    <w:rsid w:val="001C3E93"/>
    <w:rsid w:val="001C40B1"/>
    <w:rsid w:val="001E4805"/>
    <w:rsid w:val="00200CBF"/>
    <w:rsid w:val="00207828"/>
    <w:rsid w:val="00211D93"/>
    <w:rsid w:val="00214B69"/>
    <w:rsid w:val="00215C83"/>
    <w:rsid w:val="00232BDD"/>
    <w:rsid w:val="00236196"/>
    <w:rsid w:val="002475BB"/>
    <w:rsid w:val="0024799A"/>
    <w:rsid w:val="002554FD"/>
    <w:rsid w:val="002609A4"/>
    <w:rsid w:val="002657D1"/>
    <w:rsid w:val="00273B08"/>
    <w:rsid w:val="00280879"/>
    <w:rsid w:val="00280E7A"/>
    <w:rsid w:val="002944F0"/>
    <w:rsid w:val="002B37A6"/>
    <w:rsid w:val="002D156D"/>
    <w:rsid w:val="002E1C26"/>
    <w:rsid w:val="002E6AA0"/>
    <w:rsid w:val="002F0135"/>
    <w:rsid w:val="002F3E5B"/>
    <w:rsid w:val="00306E28"/>
    <w:rsid w:val="00326C1F"/>
    <w:rsid w:val="00334292"/>
    <w:rsid w:val="0034114B"/>
    <w:rsid w:val="00353D2A"/>
    <w:rsid w:val="003606F6"/>
    <w:rsid w:val="003704CD"/>
    <w:rsid w:val="00375CE3"/>
    <w:rsid w:val="003961F5"/>
    <w:rsid w:val="003A28F0"/>
    <w:rsid w:val="003B51ED"/>
    <w:rsid w:val="003F71A0"/>
    <w:rsid w:val="00414404"/>
    <w:rsid w:val="00422EA1"/>
    <w:rsid w:val="0042303B"/>
    <w:rsid w:val="00424D31"/>
    <w:rsid w:val="0043306C"/>
    <w:rsid w:val="0044031E"/>
    <w:rsid w:val="0044773A"/>
    <w:rsid w:val="004539E7"/>
    <w:rsid w:val="00463D7E"/>
    <w:rsid w:val="00465EE3"/>
    <w:rsid w:val="004676A3"/>
    <w:rsid w:val="004828A6"/>
    <w:rsid w:val="00492D7E"/>
    <w:rsid w:val="00495F80"/>
    <w:rsid w:val="00497F89"/>
    <w:rsid w:val="004A1A87"/>
    <w:rsid w:val="004B4E37"/>
    <w:rsid w:val="004C4605"/>
    <w:rsid w:val="004E0619"/>
    <w:rsid w:val="004E22D6"/>
    <w:rsid w:val="004F5A7C"/>
    <w:rsid w:val="00504A08"/>
    <w:rsid w:val="00513DE9"/>
    <w:rsid w:val="0053624F"/>
    <w:rsid w:val="005576D6"/>
    <w:rsid w:val="00562A92"/>
    <w:rsid w:val="00575790"/>
    <w:rsid w:val="00590944"/>
    <w:rsid w:val="0059177C"/>
    <w:rsid w:val="005C5455"/>
    <w:rsid w:val="005D52EA"/>
    <w:rsid w:val="00611C7A"/>
    <w:rsid w:val="00611EAE"/>
    <w:rsid w:val="00623F0A"/>
    <w:rsid w:val="006501AD"/>
    <w:rsid w:val="006604E1"/>
    <w:rsid w:val="00665191"/>
    <w:rsid w:val="00680D8A"/>
    <w:rsid w:val="00687602"/>
    <w:rsid w:val="006945DF"/>
    <w:rsid w:val="006A3655"/>
    <w:rsid w:val="006C6949"/>
    <w:rsid w:val="006C7D24"/>
    <w:rsid w:val="006D7460"/>
    <w:rsid w:val="00703049"/>
    <w:rsid w:val="007115C1"/>
    <w:rsid w:val="0073051B"/>
    <w:rsid w:val="007344E1"/>
    <w:rsid w:val="007346E3"/>
    <w:rsid w:val="00740989"/>
    <w:rsid w:val="007A2CAC"/>
    <w:rsid w:val="007A7295"/>
    <w:rsid w:val="007B6138"/>
    <w:rsid w:val="007D7178"/>
    <w:rsid w:val="00807F10"/>
    <w:rsid w:val="008316E5"/>
    <w:rsid w:val="00863A60"/>
    <w:rsid w:val="008678D6"/>
    <w:rsid w:val="00872D67"/>
    <w:rsid w:val="00882504"/>
    <w:rsid w:val="008B4558"/>
    <w:rsid w:val="008B7222"/>
    <w:rsid w:val="008D572C"/>
    <w:rsid w:val="008F78C4"/>
    <w:rsid w:val="008F7F8D"/>
    <w:rsid w:val="00903D00"/>
    <w:rsid w:val="009048DE"/>
    <w:rsid w:val="00917350"/>
    <w:rsid w:val="009334DD"/>
    <w:rsid w:val="0094317A"/>
    <w:rsid w:val="00956D50"/>
    <w:rsid w:val="009646B3"/>
    <w:rsid w:val="00980BBA"/>
    <w:rsid w:val="00986EEA"/>
    <w:rsid w:val="00991C43"/>
    <w:rsid w:val="00995F15"/>
    <w:rsid w:val="0099701F"/>
    <w:rsid w:val="009A53C3"/>
    <w:rsid w:val="009B453F"/>
    <w:rsid w:val="009D1CD7"/>
    <w:rsid w:val="009E6494"/>
    <w:rsid w:val="009F250E"/>
    <w:rsid w:val="009F6793"/>
    <w:rsid w:val="00A001B7"/>
    <w:rsid w:val="00A07727"/>
    <w:rsid w:val="00A242B9"/>
    <w:rsid w:val="00A3204F"/>
    <w:rsid w:val="00A4127E"/>
    <w:rsid w:val="00A42896"/>
    <w:rsid w:val="00A6048E"/>
    <w:rsid w:val="00A71F3C"/>
    <w:rsid w:val="00A87E50"/>
    <w:rsid w:val="00AB3A90"/>
    <w:rsid w:val="00AC0CC2"/>
    <w:rsid w:val="00AC3E2D"/>
    <w:rsid w:val="00AC6B9B"/>
    <w:rsid w:val="00AF3EAD"/>
    <w:rsid w:val="00AF70E5"/>
    <w:rsid w:val="00B03EFC"/>
    <w:rsid w:val="00B25969"/>
    <w:rsid w:val="00B36F07"/>
    <w:rsid w:val="00B4624B"/>
    <w:rsid w:val="00B577CB"/>
    <w:rsid w:val="00B63670"/>
    <w:rsid w:val="00B63D04"/>
    <w:rsid w:val="00B821D3"/>
    <w:rsid w:val="00B834C0"/>
    <w:rsid w:val="00B862B8"/>
    <w:rsid w:val="00BA1A9E"/>
    <w:rsid w:val="00BC08DA"/>
    <w:rsid w:val="00BC58D5"/>
    <w:rsid w:val="00C16FBD"/>
    <w:rsid w:val="00C547FE"/>
    <w:rsid w:val="00C56C0B"/>
    <w:rsid w:val="00CF1A7D"/>
    <w:rsid w:val="00D22A3C"/>
    <w:rsid w:val="00D30E4C"/>
    <w:rsid w:val="00D45AA3"/>
    <w:rsid w:val="00D47D89"/>
    <w:rsid w:val="00D5336E"/>
    <w:rsid w:val="00D84458"/>
    <w:rsid w:val="00D9238C"/>
    <w:rsid w:val="00DA63A5"/>
    <w:rsid w:val="00DB6101"/>
    <w:rsid w:val="00DD4317"/>
    <w:rsid w:val="00DD4B81"/>
    <w:rsid w:val="00DD5E7C"/>
    <w:rsid w:val="00DF0FBC"/>
    <w:rsid w:val="00DF132F"/>
    <w:rsid w:val="00E04C11"/>
    <w:rsid w:val="00E05599"/>
    <w:rsid w:val="00E23EAD"/>
    <w:rsid w:val="00E30A8C"/>
    <w:rsid w:val="00E323BA"/>
    <w:rsid w:val="00E7368B"/>
    <w:rsid w:val="00E82B01"/>
    <w:rsid w:val="00E8381B"/>
    <w:rsid w:val="00E86F0A"/>
    <w:rsid w:val="00EA7829"/>
    <w:rsid w:val="00EB74FF"/>
    <w:rsid w:val="00EC5084"/>
    <w:rsid w:val="00ED50DA"/>
    <w:rsid w:val="00EE3897"/>
    <w:rsid w:val="00F0566A"/>
    <w:rsid w:val="00F124F0"/>
    <w:rsid w:val="00F17A85"/>
    <w:rsid w:val="00F81749"/>
    <w:rsid w:val="00F838D0"/>
    <w:rsid w:val="00F8712A"/>
    <w:rsid w:val="00FA36C6"/>
    <w:rsid w:val="00FA4492"/>
    <w:rsid w:val="00FA6DD9"/>
    <w:rsid w:val="00FC5B34"/>
    <w:rsid w:val="00FD33A9"/>
    <w:rsid w:val="00FE67FD"/>
    <w:rsid w:val="085E7023"/>
    <w:rsid w:val="0A9D666F"/>
    <w:rsid w:val="0E6C65CF"/>
    <w:rsid w:val="1E4A5D6E"/>
    <w:rsid w:val="26F75E78"/>
    <w:rsid w:val="27510397"/>
    <w:rsid w:val="28E94AB7"/>
    <w:rsid w:val="29A26457"/>
    <w:rsid w:val="2E19342C"/>
    <w:rsid w:val="2EAD3DC7"/>
    <w:rsid w:val="2FEC4ED7"/>
    <w:rsid w:val="305A6163"/>
    <w:rsid w:val="30A32C5B"/>
    <w:rsid w:val="32843AED"/>
    <w:rsid w:val="33641229"/>
    <w:rsid w:val="37161D71"/>
    <w:rsid w:val="38D86941"/>
    <w:rsid w:val="3A770B36"/>
    <w:rsid w:val="3B41665F"/>
    <w:rsid w:val="40B84D47"/>
    <w:rsid w:val="412A4A9C"/>
    <w:rsid w:val="41D120C1"/>
    <w:rsid w:val="45366A91"/>
    <w:rsid w:val="484073FC"/>
    <w:rsid w:val="49795470"/>
    <w:rsid w:val="4B653FBD"/>
    <w:rsid w:val="4CE03BBE"/>
    <w:rsid w:val="4D0310AF"/>
    <w:rsid w:val="4DB47E0D"/>
    <w:rsid w:val="53D5622B"/>
    <w:rsid w:val="53D641BF"/>
    <w:rsid w:val="55BD1D88"/>
    <w:rsid w:val="57EE0BB8"/>
    <w:rsid w:val="59710AED"/>
    <w:rsid w:val="59DB4C20"/>
    <w:rsid w:val="61B7560D"/>
    <w:rsid w:val="64837DFB"/>
    <w:rsid w:val="6AA77FE4"/>
    <w:rsid w:val="6AEB4FDC"/>
    <w:rsid w:val="6B9923C0"/>
    <w:rsid w:val="6D1C6883"/>
    <w:rsid w:val="6E0C4A4A"/>
    <w:rsid w:val="7026388B"/>
    <w:rsid w:val="70956A04"/>
    <w:rsid w:val="75852CD8"/>
    <w:rsid w:val="75E43C1A"/>
    <w:rsid w:val="75FA6A51"/>
    <w:rsid w:val="76DF7EB9"/>
    <w:rsid w:val="77B13267"/>
    <w:rsid w:val="784F33EC"/>
    <w:rsid w:val="7A6A7B72"/>
    <w:rsid w:val="7D78428F"/>
    <w:rsid w:val="7EF447A1"/>
    <w:rsid w:val="7F513B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uiPriority w:val="0"/>
    <w:pPr>
      <w:snapToGrid w:val="0"/>
      <w:spacing w:line="520" w:lineRule="exact"/>
      <w:ind w:firstLine="480" w:firstLineChars="200"/>
    </w:pPr>
    <w:rPr>
      <w:sz w:val="24"/>
    </w:rPr>
  </w:style>
  <w:style w:type="paragraph" w:styleId="4">
    <w:name w:val="annotation text"/>
    <w:basedOn w:val="1"/>
    <w:uiPriority w:val="0"/>
    <w:pPr>
      <w:jc w:val="left"/>
    </w:pPr>
  </w:style>
  <w:style w:type="paragraph" w:styleId="5">
    <w:name w:val="Plain Text"/>
    <w:basedOn w:val="1"/>
    <w:unhideWhenUsed/>
    <w:qFormat/>
    <w:uiPriority w:val="0"/>
    <w:rPr>
      <w:rFonts w:ascii="宋体" w:hAnsi="Courier New" w:eastAsia="宋体" w:cs="Courier New"/>
    </w:rPr>
  </w:style>
  <w:style w:type="paragraph" w:styleId="6">
    <w:name w:val="Body Text Indent 2"/>
    <w:basedOn w:val="1"/>
    <w:qFormat/>
    <w:uiPriority w:val="0"/>
    <w:pPr>
      <w:snapToGrid w:val="0"/>
      <w:spacing w:line="460" w:lineRule="exact"/>
      <w:ind w:left="689" w:leftChars="228" w:hanging="210" w:hangingChars="100"/>
    </w:pPr>
  </w:style>
  <w:style w:type="paragraph" w:styleId="7">
    <w:name w:val="Balloon Text"/>
    <w:basedOn w:val="1"/>
    <w:semiHidden/>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iPriority w:val="0"/>
    <w:pPr>
      <w:pBdr>
        <w:bottom w:val="single" w:color="auto" w:sz="6" w:space="1"/>
      </w:pBdr>
      <w:tabs>
        <w:tab w:val="center" w:pos="4153"/>
        <w:tab w:val="right" w:pos="8306"/>
      </w:tabs>
      <w:snapToGrid w:val="0"/>
      <w:jc w:val="center"/>
    </w:pPr>
    <w:rPr>
      <w:sz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99"/>
    <w:pPr>
      <w:ind w:firstLine="420" w:firstLineChars="200"/>
    </w:pPr>
  </w:style>
  <w:style w:type="paragraph" w:customStyle="1" w:styleId="14">
    <w:name w:val="_Style 13"/>
    <w:unhideWhenUsed/>
    <w:qFormat/>
    <w:uiPriority w:val="99"/>
    <w:rPr>
      <w:rFonts w:ascii="Times New Roman" w:hAnsi="Times New Roman" w:eastAsia="宋体" w:cs="Times New Roman"/>
      <w:kern w:val="2"/>
      <w:sz w:val="21"/>
      <w:lang w:val="en-US" w:eastAsia="zh-CN" w:bidi="ar-SA"/>
    </w:rPr>
  </w:style>
  <w:style w:type="paragraph" w:customStyle="1" w:styleId="15">
    <w:name w:val="K&amp;W Normal"/>
    <w:qFormat/>
    <w:uiPriority w:val="0"/>
    <w:pPr>
      <w:spacing w:after="360" w:line="320" w:lineRule="atLeast"/>
      <w:jc w:val="both"/>
    </w:pPr>
    <w:rPr>
      <w:rFonts w:ascii="Arial" w:hAnsi="Arial" w:eastAsia="楷体_GB2312" w:cs="Times New Roman"/>
      <w:color w:val="000000"/>
      <w:sz w:val="24"/>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8888</Company>
  <Pages>15</Pages>
  <Words>8777</Words>
  <Characters>9140</Characters>
  <Lines>69</Lines>
  <Paragraphs>19</Paragraphs>
  <TotalTime>1</TotalTime>
  <ScaleCrop>false</ScaleCrop>
  <LinksUpToDate>false</LinksUpToDate>
  <CharactersWithSpaces>9355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2021-04-02T06:28:00Z</dcterms:created>
  <dc:creator>user</dc:creator>
  <cp:lastModifiedBy>陈小华</cp:lastModifiedBy>
  <cp:lastPrinted>2018-05-07T09:34:00Z</cp:lastPrinted>
  <dcterms:modified xsi:type="dcterms:W3CDTF">2024-05-28T06:20:10Z</dcterms:modified>
  <dc:title>深圳市生活饮用水二次供水设施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26F72BA413234245999D0A9B823652AD_13</vt:lpwstr>
  </property>
</Properties>
</file>